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EA" w:rsidRDefault="00334769" w:rsidP="0065353C">
      <w:pPr>
        <w:widowControl/>
        <w:shd w:val="clear" w:color="auto" w:fill="FFFFFF"/>
        <w:adjustRightInd w:val="0"/>
        <w:snapToGrid w:val="0"/>
        <w:spacing w:before="100" w:beforeAutospacing="1" w:after="100" w:afterAutospacing="1" w:line="600" w:lineRule="exact"/>
        <w:jc w:val="center"/>
        <w:outlineLvl w:val="1"/>
        <w:rPr>
          <w:rFonts w:ascii="仿宋_GB2312" w:eastAsia="仿宋_GB2312"/>
          <w:sz w:val="32"/>
          <w:szCs w:val="32"/>
        </w:rPr>
      </w:pPr>
      <w:r>
        <w:rPr>
          <w:rFonts w:ascii="方正小标宋简体" w:eastAsia="方正小标宋简体" w:hAnsi="宋体" w:cs="宋体" w:hint="eastAsia"/>
          <w:bCs/>
          <w:kern w:val="36"/>
          <w:sz w:val="44"/>
          <w:szCs w:val="44"/>
        </w:rPr>
        <w:t>孔子研究院</w:t>
      </w:r>
      <w:r w:rsidR="00504CEA" w:rsidRPr="00273789">
        <w:rPr>
          <w:rFonts w:ascii="方正小标宋简体" w:eastAsia="方正小标宋简体" w:hAnsi="宋体" w:cs="宋体" w:hint="eastAsia"/>
          <w:bCs/>
          <w:kern w:val="36"/>
          <w:sz w:val="44"/>
          <w:szCs w:val="44"/>
        </w:rPr>
        <w:t>201</w:t>
      </w:r>
      <w:r w:rsidR="00772BA7">
        <w:rPr>
          <w:rFonts w:ascii="方正小标宋简体" w:eastAsia="方正小标宋简体" w:hAnsi="宋体" w:cs="宋体" w:hint="eastAsia"/>
          <w:bCs/>
          <w:kern w:val="36"/>
          <w:sz w:val="44"/>
          <w:szCs w:val="44"/>
        </w:rPr>
        <w:t>5</w:t>
      </w:r>
      <w:r w:rsidR="00504CEA" w:rsidRPr="00273789">
        <w:rPr>
          <w:rFonts w:ascii="方正小标宋简体" w:eastAsia="方正小标宋简体" w:hAnsi="宋体" w:cs="宋体" w:hint="eastAsia"/>
          <w:bCs/>
          <w:kern w:val="36"/>
          <w:sz w:val="44"/>
          <w:szCs w:val="44"/>
        </w:rPr>
        <w:t>年</w:t>
      </w:r>
      <w:r w:rsidR="007B7872">
        <w:rPr>
          <w:rFonts w:ascii="方正小标宋简体" w:eastAsia="方正小标宋简体" w:hAnsi="宋体" w:cs="宋体" w:hint="eastAsia"/>
          <w:bCs/>
          <w:kern w:val="36"/>
          <w:sz w:val="44"/>
          <w:szCs w:val="44"/>
        </w:rPr>
        <w:t>度</w:t>
      </w:r>
      <w:r w:rsidR="00504CEA">
        <w:rPr>
          <w:rFonts w:ascii="方正小标宋简体" w:eastAsia="方正小标宋简体" w:hAnsi="宋体" w:cs="宋体" w:hint="eastAsia"/>
          <w:bCs/>
          <w:kern w:val="36"/>
          <w:sz w:val="44"/>
          <w:szCs w:val="44"/>
        </w:rPr>
        <w:t>部门决算</w:t>
      </w:r>
    </w:p>
    <w:p w:rsidR="00504CEA" w:rsidRPr="00B641F1" w:rsidRDefault="00504CEA" w:rsidP="0065353C">
      <w:pPr>
        <w:spacing w:line="600" w:lineRule="exact"/>
        <w:ind w:firstLineChars="200" w:firstLine="640"/>
        <w:rPr>
          <w:rFonts w:ascii="黑体" w:eastAsia="黑体"/>
          <w:sz w:val="32"/>
          <w:szCs w:val="32"/>
        </w:rPr>
      </w:pPr>
      <w:r w:rsidRPr="00B641F1">
        <w:rPr>
          <w:rFonts w:ascii="黑体" w:eastAsia="黑体" w:hint="eastAsia"/>
          <w:sz w:val="32"/>
          <w:szCs w:val="32"/>
        </w:rPr>
        <w:t>一、部门基本情况</w:t>
      </w:r>
    </w:p>
    <w:p w:rsidR="00B641F1" w:rsidRDefault="00B641F1" w:rsidP="0065353C">
      <w:pPr>
        <w:spacing w:line="600" w:lineRule="exact"/>
        <w:ind w:firstLineChars="200" w:firstLine="640"/>
        <w:rPr>
          <w:rFonts w:ascii="仿宋_GB2312" w:eastAsia="仿宋_GB2312"/>
          <w:sz w:val="32"/>
          <w:szCs w:val="32"/>
        </w:rPr>
      </w:pPr>
      <w:r w:rsidRPr="00287E57">
        <w:rPr>
          <w:rFonts w:ascii="仿宋_GB2312" w:eastAsia="仿宋_GB2312" w:hint="eastAsia"/>
          <w:sz w:val="32"/>
          <w:szCs w:val="32"/>
        </w:rPr>
        <w:t>1、部门职责。</w:t>
      </w:r>
    </w:p>
    <w:p w:rsidR="006D4BDB" w:rsidRPr="006D4BDB" w:rsidRDefault="006D4BDB" w:rsidP="006D4BDB">
      <w:pPr>
        <w:widowControl/>
        <w:shd w:val="clear" w:color="auto" w:fill="FFFFFF"/>
        <w:spacing w:line="600" w:lineRule="atLeast"/>
        <w:ind w:firstLine="420"/>
        <w:jc w:val="left"/>
        <w:rPr>
          <w:rFonts w:ascii="Arial" w:eastAsia="宋体" w:hAnsi="Arial" w:cs="Arial"/>
          <w:color w:val="000000"/>
          <w:kern w:val="0"/>
          <w:sz w:val="18"/>
          <w:szCs w:val="18"/>
        </w:rPr>
      </w:pPr>
      <w:r w:rsidRPr="006D4BDB">
        <w:rPr>
          <w:rFonts w:ascii="宋体" w:eastAsia="宋体" w:hAnsi="宋体" w:cs="Arial" w:hint="eastAsia"/>
          <w:color w:val="000000"/>
          <w:kern w:val="0"/>
          <w:sz w:val="24"/>
          <w:szCs w:val="24"/>
        </w:rPr>
        <w:t>开展孔子及儒学学术研究，推动世界儒学研究发展</w:t>
      </w:r>
      <w:r w:rsidRPr="006D4BDB">
        <w:rPr>
          <w:rFonts w:ascii="Calibri" w:eastAsia="宋体" w:hAnsi="Calibri" w:cs="Arial"/>
          <w:color w:val="000000"/>
          <w:kern w:val="0"/>
          <w:sz w:val="24"/>
          <w:szCs w:val="24"/>
        </w:rPr>
        <w:t>.</w:t>
      </w:r>
    </w:p>
    <w:p w:rsidR="006D4BDB" w:rsidRPr="006D4BDB" w:rsidRDefault="006D4BDB" w:rsidP="006D4BDB">
      <w:pPr>
        <w:widowControl/>
        <w:shd w:val="clear" w:color="auto" w:fill="FFFFFF"/>
        <w:spacing w:line="600" w:lineRule="atLeast"/>
        <w:ind w:firstLine="420"/>
        <w:jc w:val="left"/>
        <w:rPr>
          <w:rFonts w:ascii="Arial" w:eastAsia="宋体" w:hAnsi="Arial" w:cs="Arial"/>
          <w:color w:val="000000"/>
          <w:kern w:val="0"/>
          <w:sz w:val="18"/>
          <w:szCs w:val="18"/>
        </w:rPr>
      </w:pPr>
      <w:r w:rsidRPr="006D4BDB">
        <w:rPr>
          <w:rFonts w:ascii="宋体" w:eastAsia="宋体" w:hAnsi="宋体" w:cs="Arial" w:hint="eastAsia"/>
          <w:color w:val="000000"/>
          <w:kern w:val="0"/>
          <w:sz w:val="24"/>
          <w:szCs w:val="24"/>
        </w:rPr>
        <w:t>开展对外学术和文化交流，促进不同文明对话</w:t>
      </w:r>
      <w:r w:rsidRPr="006D4BDB">
        <w:rPr>
          <w:rFonts w:ascii="Calibri" w:eastAsia="宋体" w:hAnsi="Calibri" w:cs="Arial"/>
          <w:color w:val="000000"/>
          <w:kern w:val="0"/>
          <w:sz w:val="24"/>
          <w:szCs w:val="24"/>
        </w:rPr>
        <w:t>.</w:t>
      </w:r>
    </w:p>
    <w:p w:rsidR="006D4BDB" w:rsidRPr="006D4BDB" w:rsidRDefault="006D4BDB" w:rsidP="006D4BDB">
      <w:pPr>
        <w:widowControl/>
        <w:shd w:val="clear" w:color="auto" w:fill="FFFFFF"/>
        <w:spacing w:line="600" w:lineRule="atLeast"/>
        <w:ind w:firstLine="360"/>
        <w:jc w:val="left"/>
        <w:rPr>
          <w:rFonts w:ascii="Arial" w:eastAsia="宋体" w:hAnsi="Arial" w:cs="Arial"/>
          <w:color w:val="000000"/>
          <w:kern w:val="0"/>
          <w:sz w:val="18"/>
          <w:szCs w:val="18"/>
        </w:rPr>
      </w:pPr>
      <w:r w:rsidRPr="006D4BDB">
        <w:rPr>
          <w:rFonts w:ascii="宋体" w:eastAsia="宋体" w:hAnsi="宋体" w:cs="Arial" w:hint="eastAsia"/>
          <w:color w:val="000000"/>
          <w:kern w:val="0"/>
          <w:sz w:val="24"/>
          <w:szCs w:val="24"/>
        </w:rPr>
        <w:t>承担“世界儒学大会”秘书处的职责，处理闭会期间的日常事务。</w:t>
      </w:r>
    </w:p>
    <w:p w:rsidR="006D4BDB" w:rsidRPr="006D4BDB" w:rsidRDefault="006D4BDB" w:rsidP="006D4BDB">
      <w:pPr>
        <w:widowControl/>
        <w:shd w:val="clear" w:color="auto" w:fill="FFFFFF"/>
        <w:spacing w:line="600" w:lineRule="atLeast"/>
        <w:ind w:firstLine="360"/>
        <w:jc w:val="left"/>
        <w:rPr>
          <w:rFonts w:ascii="Arial" w:eastAsia="宋体" w:hAnsi="Arial" w:cs="Arial"/>
          <w:color w:val="000000"/>
          <w:kern w:val="0"/>
          <w:sz w:val="18"/>
          <w:szCs w:val="18"/>
        </w:rPr>
      </w:pPr>
      <w:r w:rsidRPr="006D4BDB">
        <w:rPr>
          <w:rFonts w:ascii="宋体" w:eastAsia="宋体" w:hAnsi="宋体" w:cs="Arial" w:hint="eastAsia"/>
          <w:color w:val="000000"/>
          <w:kern w:val="0"/>
          <w:sz w:val="24"/>
          <w:szCs w:val="24"/>
        </w:rPr>
        <w:t>承担“孔子文化奖”评选、颁奖职责。</w:t>
      </w:r>
    </w:p>
    <w:p w:rsidR="006D4BDB" w:rsidRPr="006D4BDB" w:rsidRDefault="006D4BDB" w:rsidP="006D4BDB">
      <w:pPr>
        <w:widowControl/>
        <w:shd w:val="clear" w:color="auto" w:fill="FFFFFF"/>
        <w:spacing w:line="600" w:lineRule="atLeast"/>
        <w:ind w:firstLine="360"/>
        <w:jc w:val="left"/>
        <w:rPr>
          <w:rFonts w:ascii="Arial" w:eastAsia="宋体" w:hAnsi="Arial" w:cs="Arial"/>
          <w:color w:val="000000"/>
          <w:kern w:val="0"/>
          <w:sz w:val="18"/>
          <w:szCs w:val="18"/>
        </w:rPr>
      </w:pPr>
      <w:r w:rsidRPr="006D4BDB">
        <w:rPr>
          <w:rFonts w:ascii="宋体" w:eastAsia="宋体" w:hAnsi="宋体" w:cs="Arial" w:hint="eastAsia"/>
          <w:color w:val="000000"/>
          <w:kern w:val="0"/>
          <w:sz w:val="24"/>
          <w:szCs w:val="24"/>
        </w:rPr>
        <w:t>收集儒学研究成果、信息，建设国际儒学研究交流中心。</w:t>
      </w:r>
    </w:p>
    <w:p w:rsidR="006D4BDB" w:rsidRPr="006D4BDB" w:rsidRDefault="006D4BDB" w:rsidP="006D4BDB">
      <w:pPr>
        <w:widowControl/>
        <w:shd w:val="clear" w:color="auto" w:fill="FFFFFF"/>
        <w:spacing w:line="600" w:lineRule="atLeast"/>
        <w:ind w:firstLine="360"/>
        <w:jc w:val="left"/>
        <w:rPr>
          <w:rFonts w:ascii="Arial" w:eastAsia="宋体" w:hAnsi="Arial" w:cs="Arial"/>
          <w:color w:val="000000"/>
          <w:kern w:val="0"/>
          <w:sz w:val="18"/>
          <w:szCs w:val="18"/>
        </w:rPr>
      </w:pPr>
      <w:r w:rsidRPr="006D4BDB">
        <w:rPr>
          <w:rFonts w:ascii="宋体" w:eastAsia="宋体" w:hAnsi="宋体" w:cs="Arial" w:hint="eastAsia"/>
          <w:color w:val="000000"/>
          <w:kern w:val="0"/>
          <w:sz w:val="24"/>
          <w:szCs w:val="24"/>
        </w:rPr>
        <w:t>承担相关历史文物、文献典籍的收藏和管理、展示职责。</w:t>
      </w:r>
    </w:p>
    <w:p w:rsidR="006D4BDB" w:rsidRPr="00287E57" w:rsidRDefault="006D4BDB" w:rsidP="0065353C">
      <w:pPr>
        <w:spacing w:line="600" w:lineRule="exact"/>
        <w:ind w:firstLineChars="200" w:firstLine="640"/>
        <w:rPr>
          <w:rFonts w:ascii="仿宋_GB2312" w:eastAsia="仿宋_GB2312"/>
          <w:sz w:val="32"/>
          <w:szCs w:val="32"/>
        </w:rPr>
      </w:pPr>
    </w:p>
    <w:p w:rsidR="00B641F1" w:rsidRPr="00287E57" w:rsidRDefault="00B641F1" w:rsidP="0065353C">
      <w:pPr>
        <w:spacing w:line="600" w:lineRule="exact"/>
        <w:ind w:firstLineChars="200" w:firstLine="640"/>
        <w:rPr>
          <w:rFonts w:ascii="仿宋_GB2312" w:eastAsia="仿宋_GB2312"/>
          <w:sz w:val="32"/>
          <w:szCs w:val="32"/>
        </w:rPr>
      </w:pPr>
      <w:r w:rsidRPr="00287E57">
        <w:rPr>
          <w:rFonts w:ascii="仿宋_GB2312" w:eastAsia="仿宋_GB2312" w:hint="eastAsia"/>
          <w:sz w:val="32"/>
          <w:szCs w:val="32"/>
        </w:rPr>
        <w:t>2、</w:t>
      </w:r>
      <w:r w:rsidR="007B7872" w:rsidRPr="00287E57">
        <w:rPr>
          <w:rFonts w:ascii="仿宋_GB2312" w:eastAsia="仿宋_GB2312" w:hint="eastAsia"/>
          <w:sz w:val="32"/>
          <w:szCs w:val="32"/>
        </w:rPr>
        <w:t>机构设置</w:t>
      </w:r>
      <w:r w:rsidRPr="00287E57">
        <w:rPr>
          <w:rFonts w:ascii="仿宋_GB2312" w:eastAsia="仿宋_GB2312" w:hint="eastAsia"/>
          <w:sz w:val="32"/>
          <w:szCs w:val="32"/>
        </w:rPr>
        <w:t>。</w:t>
      </w:r>
    </w:p>
    <w:p w:rsidR="007B7872" w:rsidRPr="00287E57" w:rsidRDefault="00B641F1" w:rsidP="0065353C">
      <w:pPr>
        <w:spacing w:line="600" w:lineRule="exact"/>
        <w:ind w:firstLineChars="200" w:firstLine="640"/>
        <w:rPr>
          <w:rFonts w:ascii="仿宋_GB2312" w:eastAsia="仿宋_GB2312"/>
          <w:sz w:val="32"/>
          <w:szCs w:val="32"/>
        </w:rPr>
      </w:pPr>
      <w:r w:rsidRPr="00287E57">
        <w:rPr>
          <w:rFonts w:ascii="仿宋_GB2312" w:eastAsia="仿宋_GB2312" w:hint="eastAsia"/>
          <w:sz w:val="32"/>
          <w:szCs w:val="32"/>
        </w:rPr>
        <w:t>3、</w:t>
      </w:r>
      <w:r w:rsidR="007B7872" w:rsidRPr="00287E57">
        <w:rPr>
          <w:rFonts w:ascii="仿宋_GB2312" w:eastAsia="仿宋_GB2312" w:hint="eastAsia"/>
          <w:sz w:val="32"/>
          <w:szCs w:val="32"/>
        </w:rPr>
        <w:t>单位构成</w:t>
      </w:r>
      <w:r w:rsidRPr="00287E57">
        <w:rPr>
          <w:rFonts w:ascii="仿宋_GB2312" w:eastAsia="仿宋_GB2312" w:hint="eastAsia"/>
          <w:sz w:val="32"/>
          <w:szCs w:val="32"/>
        </w:rPr>
        <w:t>。</w:t>
      </w:r>
    </w:p>
    <w:p w:rsidR="00772BA7" w:rsidRPr="00B641F1" w:rsidRDefault="007B7872" w:rsidP="00772BA7">
      <w:pPr>
        <w:spacing w:line="600" w:lineRule="exact"/>
        <w:ind w:firstLineChars="200" w:firstLine="600"/>
        <w:rPr>
          <w:rFonts w:ascii="黑体" w:eastAsia="黑体"/>
          <w:sz w:val="30"/>
          <w:szCs w:val="30"/>
        </w:rPr>
      </w:pPr>
      <w:r w:rsidRPr="00B641F1">
        <w:rPr>
          <w:rFonts w:ascii="黑体" w:eastAsia="黑体" w:hint="eastAsia"/>
          <w:sz w:val="30"/>
          <w:szCs w:val="30"/>
        </w:rPr>
        <w:t>二、公开表格</w:t>
      </w:r>
      <w:r w:rsidR="00AC3D9B">
        <w:rPr>
          <w:rFonts w:ascii="黑体" w:eastAsia="黑体" w:hint="eastAsia"/>
          <w:sz w:val="30"/>
          <w:szCs w:val="30"/>
        </w:rPr>
        <w:t>（格式与批复表格一致，各部门可参考批复表格）</w:t>
      </w:r>
    </w:p>
    <w:p w:rsidR="007B7872" w:rsidRDefault="007B7872" w:rsidP="0065353C">
      <w:pPr>
        <w:spacing w:line="600" w:lineRule="exact"/>
        <w:ind w:firstLineChars="200" w:firstLine="640"/>
        <w:rPr>
          <w:rFonts w:ascii="楷体_GB2312" w:eastAsia="楷体_GB2312"/>
          <w:sz w:val="32"/>
          <w:szCs w:val="32"/>
        </w:rPr>
      </w:pPr>
      <w:r w:rsidRPr="004F6AC3">
        <w:rPr>
          <w:rFonts w:ascii="楷体_GB2312" w:eastAsia="楷体_GB2312" w:hint="eastAsia"/>
          <w:sz w:val="32"/>
          <w:szCs w:val="32"/>
        </w:rPr>
        <w:t>1、201</w:t>
      </w:r>
      <w:r w:rsidR="00772BA7">
        <w:rPr>
          <w:rFonts w:ascii="楷体_GB2312" w:eastAsia="楷体_GB2312" w:hint="eastAsia"/>
          <w:sz w:val="32"/>
          <w:szCs w:val="32"/>
        </w:rPr>
        <w:t>5</w:t>
      </w:r>
      <w:r w:rsidRPr="004F6AC3">
        <w:rPr>
          <w:rFonts w:ascii="楷体_GB2312" w:eastAsia="楷体_GB2312" w:hint="eastAsia"/>
          <w:sz w:val="32"/>
          <w:szCs w:val="32"/>
        </w:rPr>
        <w:t>年收入支出决算总表</w:t>
      </w:r>
    </w:p>
    <w:tbl>
      <w:tblPr>
        <w:tblW w:w="9036" w:type="dxa"/>
        <w:jc w:val="center"/>
        <w:tblInd w:w="93" w:type="dxa"/>
        <w:tblLook w:val="04A0"/>
      </w:tblPr>
      <w:tblGrid>
        <w:gridCol w:w="2567"/>
        <w:gridCol w:w="633"/>
        <w:gridCol w:w="80"/>
        <w:gridCol w:w="580"/>
        <w:gridCol w:w="474"/>
        <w:gridCol w:w="2835"/>
        <w:gridCol w:w="709"/>
        <w:gridCol w:w="1158"/>
      </w:tblGrid>
      <w:tr w:rsidR="00560997" w:rsidRPr="00772BA7" w:rsidTr="00560997">
        <w:trPr>
          <w:trHeight w:val="255"/>
          <w:jc w:val="center"/>
        </w:trPr>
        <w:tc>
          <w:tcPr>
            <w:tcW w:w="3280" w:type="dxa"/>
            <w:gridSpan w:val="3"/>
            <w:tcBorders>
              <w:top w:val="nil"/>
              <w:left w:val="nil"/>
              <w:bottom w:val="nil"/>
              <w:right w:val="nil"/>
            </w:tcBorders>
            <w:shd w:val="clear" w:color="auto" w:fill="auto"/>
            <w:noWrap/>
            <w:vAlign w:val="center"/>
            <w:hideMark/>
          </w:tcPr>
          <w:p w:rsidR="00560997" w:rsidRPr="00772BA7" w:rsidRDefault="00560997" w:rsidP="00772BA7">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center"/>
            <w:hideMark/>
          </w:tcPr>
          <w:p w:rsidR="00560997" w:rsidRPr="00772BA7" w:rsidRDefault="00560997" w:rsidP="00772BA7">
            <w:pPr>
              <w:widowControl/>
              <w:jc w:val="left"/>
              <w:rPr>
                <w:rFonts w:ascii="Arial" w:eastAsia="宋体" w:hAnsi="Arial" w:cs="Arial"/>
                <w:color w:val="000000"/>
                <w:kern w:val="0"/>
                <w:sz w:val="20"/>
                <w:szCs w:val="20"/>
              </w:rPr>
            </w:pPr>
          </w:p>
        </w:tc>
        <w:tc>
          <w:tcPr>
            <w:tcW w:w="474" w:type="dxa"/>
            <w:tcBorders>
              <w:top w:val="nil"/>
              <w:left w:val="nil"/>
              <w:bottom w:val="nil"/>
              <w:right w:val="nil"/>
            </w:tcBorders>
            <w:shd w:val="clear" w:color="auto" w:fill="auto"/>
            <w:noWrap/>
            <w:vAlign w:val="center"/>
            <w:hideMark/>
          </w:tcPr>
          <w:p w:rsidR="00560997" w:rsidRPr="00772BA7" w:rsidRDefault="00560997" w:rsidP="00772BA7">
            <w:pPr>
              <w:widowControl/>
              <w:jc w:val="left"/>
              <w:rPr>
                <w:rFonts w:ascii="Arial" w:eastAsia="宋体" w:hAnsi="Arial" w:cs="Arial"/>
                <w:color w:val="000000"/>
                <w:kern w:val="0"/>
                <w:sz w:val="20"/>
                <w:szCs w:val="20"/>
              </w:rPr>
            </w:pPr>
          </w:p>
        </w:tc>
        <w:tc>
          <w:tcPr>
            <w:tcW w:w="4702" w:type="dxa"/>
            <w:gridSpan w:val="3"/>
            <w:tcBorders>
              <w:top w:val="nil"/>
              <w:left w:val="nil"/>
              <w:bottom w:val="nil"/>
              <w:right w:val="nil"/>
            </w:tcBorders>
            <w:shd w:val="clear" w:color="auto" w:fill="auto"/>
            <w:noWrap/>
            <w:vAlign w:val="center"/>
            <w:hideMark/>
          </w:tcPr>
          <w:p w:rsidR="00560997" w:rsidRPr="00772BA7" w:rsidRDefault="00560997" w:rsidP="00772BA7">
            <w:pPr>
              <w:widowControl/>
              <w:jc w:val="right"/>
              <w:rPr>
                <w:rFonts w:ascii="宋体" w:eastAsia="宋体" w:hAnsi="宋体" w:cs="Arial"/>
                <w:color w:val="000000"/>
                <w:kern w:val="0"/>
                <w:sz w:val="20"/>
                <w:szCs w:val="20"/>
              </w:rPr>
            </w:pPr>
            <w:r w:rsidRPr="00772BA7">
              <w:rPr>
                <w:rFonts w:ascii="宋体" w:eastAsia="宋体" w:hAnsi="宋体" w:cs="Arial" w:hint="eastAsia"/>
                <w:color w:val="000000"/>
                <w:kern w:val="0"/>
                <w:sz w:val="20"/>
                <w:szCs w:val="20"/>
              </w:rPr>
              <w:t>财决公开01表</w:t>
            </w:r>
          </w:p>
        </w:tc>
      </w:tr>
      <w:tr w:rsidR="00560997" w:rsidRPr="00772BA7" w:rsidTr="00560997">
        <w:trPr>
          <w:trHeight w:val="255"/>
          <w:jc w:val="center"/>
        </w:trPr>
        <w:tc>
          <w:tcPr>
            <w:tcW w:w="3280" w:type="dxa"/>
            <w:gridSpan w:val="3"/>
            <w:tcBorders>
              <w:top w:val="nil"/>
              <w:left w:val="nil"/>
              <w:bottom w:val="nil"/>
              <w:right w:val="nil"/>
            </w:tcBorders>
            <w:shd w:val="clear" w:color="auto" w:fill="auto"/>
            <w:noWrap/>
            <w:vAlign w:val="center"/>
            <w:hideMark/>
          </w:tcPr>
          <w:p w:rsidR="00560997" w:rsidRPr="00772BA7" w:rsidRDefault="00560997" w:rsidP="00772BA7">
            <w:pPr>
              <w:widowControl/>
              <w:jc w:val="left"/>
              <w:rPr>
                <w:rFonts w:ascii="宋体" w:eastAsia="宋体" w:hAnsi="宋体" w:cs="Arial"/>
                <w:color w:val="000000"/>
                <w:kern w:val="0"/>
                <w:sz w:val="20"/>
                <w:szCs w:val="20"/>
              </w:rPr>
            </w:pPr>
            <w:r w:rsidRPr="00772BA7">
              <w:rPr>
                <w:rFonts w:ascii="宋体" w:eastAsia="宋体" w:hAnsi="宋体" w:cs="Arial" w:hint="eastAsia"/>
                <w:color w:val="000000"/>
                <w:kern w:val="0"/>
                <w:sz w:val="20"/>
                <w:szCs w:val="20"/>
              </w:rPr>
              <w:t>部门：</w:t>
            </w:r>
          </w:p>
        </w:tc>
        <w:tc>
          <w:tcPr>
            <w:tcW w:w="580" w:type="dxa"/>
            <w:tcBorders>
              <w:top w:val="nil"/>
              <w:left w:val="nil"/>
              <w:bottom w:val="nil"/>
              <w:right w:val="nil"/>
            </w:tcBorders>
            <w:shd w:val="clear" w:color="auto" w:fill="auto"/>
            <w:noWrap/>
            <w:vAlign w:val="center"/>
            <w:hideMark/>
          </w:tcPr>
          <w:p w:rsidR="00560997" w:rsidRPr="00772BA7" w:rsidRDefault="00560997" w:rsidP="00772BA7">
            <w:pPr>
              <w:widowControl/>
              <w:jc w:val="left"/>
              <w:rPr>
                <w:rFonts w:ascii="Arial" w:eastAsia="宋体" w:hAnsi="Arial" w:cs="Arial"/>
                <w:color w:val="000000"/>
                <w:kern w:val="0"/>
                <w:sz w:val="20"/>
                <w:szCs w:val="20"/>
              </w:rPr>
            </w:pPr>
          </w:p>
        </w:tc>
        <w:tc>
          <w:tcPr>
            <w:tcW w:w="474" w:type="dxa"/>
            <w:tcBorders>
              <w:top w:val="nil"/>
              <w:left w:val="nil"/>
              <w:bottom w:val="nil"/>
              <w:right w:val="nil"/>
            </w:tcBorders>
            <w:shd w:val="clear" w:color="auto" w:fill="auto"/>
            <w:noWrap/>
            <w:vAlign w:val="center"/>
            <w:hideMark/>
          </w:tcPr>
          <w:p w:rsidR="00560997" w:rsidRPr="00772BA7" w:rsidRDefault="00560997" w:rsidP="00772BA7">
            <w:pPr>
              <w:widowControl/>
              <w:jc w:val="left"/>
              <w:rPr>
                <w:rFonts w:ascii="Arial" w:eastAsia="宋体" w:hAnsi="Arial" w:cs="Arial"/>
                <w:color w:val="000000"/>
                <w:kern w:val="0"/>
                <w:sz w:val="20"/>
                <w:szCs w:val="20"/>
              </w:rPr>
            </w:pPr>
          </w:p>
        </w:tc>
        <w:tc>
          <w:tcPr>
            <w:tcW w:w="4702" w:type="dxa"/>
            <w:gridSpan w:val="3"/>
            <w:tcBorders>
              <w:top w:val="nil"/>
              <w:left w:val="nil"/>
              <w:bottom w:val="nil"/>
              <w:right w:val="nil"/>
            </w:tcBorders>
            <w:shd w:val="clear" w:color="auto" w:fill="auto"/>
            <w:noWrap/>
            <w:vAlign w:val="center"/>
            <w:hideMark/>
          </w:tcPr>
          <w:p w:rsidR="00560997" w:rsidRPr="00772BA7" w:rsidRDefault="00560997" w:rsidP="00772BA7">
            <w:pPr>
              <w:widowControl/>
              <w:jc w:val="right"/>
              <w:rPr>
                <w:rFonts w:ascii="宋体" w:eastAsia="宋体" w:hAnsi="宋体" w:cs="Arial"/>
                <w:color w:val="000000"/>
                <w:kern w:val="0"/>
                <w:sz w:val="20"/>
                <w:szCs w:val="20"/>
              </w:rPr>
            </w:pPr>
            <w:r w:rsidRPr="00772BA7">
              <w:rPr>
                <w:rFonts w:ascii="宋体" w:eastAsia="宋体" w:hAnsi="宋体" w:cs="Arial" w:hint="eastAsia"/>
                <w:color w:val="000000"/>
                <w:kern w:val="0"/>
                <w:sz w:val="20"/>
                <w:szCs w:val="20"/>
              </w:rPr>
              <w:t>金额单位：万元</w:t>
            </w:r>
          </w:p>
        </w:tc>
      </w:tr>
      <w:tr w:rsidR="00772BA7" w:rsidRPr="00772BA7" w:rsidTr="00560997">
        <w:trPr>
          <w:trHeight w:val="270"/>
          <w:jc w:val="center"/>
        </w:trPr>
        <w:tc>
          <w:tcPr>
            <w:tcW w:w="43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收入</w:t>
            </w:r>
          </w:p>
        </w:tc>
        <w:tc>
          <w:tcPr>
            <w:tcW w:w="4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支出</w:t>
            </w:r>
          </w:p>
        </w:tc>
      </w:tr>
      <w:tr w:rsidR="00772BA7" w:rsidRPr="00772BA7" w:rsidTr="00560997">
        <w:trPr>
          <w:trHeight w:val="270"/>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项目</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行次</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金额</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项目</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行次</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金额</w:t>
            </w:r>
          </w:p>
        </w:tc>
      </w:tr>
      <w:tr w:rsidR="00772BA7" w:rsidRPr="00772BA7" w:rsidTr="00560997">
        <w:trPr>
          <w:trHeight w:val="270"/>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栏次</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1</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栏次</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2</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一、财政拨款收入</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6D4BDB" w:rsidP="00772BA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1624.12</w:t>
            </w:r>
            <w:r w:rsidR="00772BA7"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一、一般公共服务支出</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30</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其中：政府性基金预算财政拨款</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二、外交支出</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31</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二、上级补助收入</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6D4BDB" w:rsidP="00772BA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340.88</w:t>
            </w:r>
            <w:r w:rsidR="00772BA7"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三、国防支出</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32</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三、事业收入</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四、公共安全支出</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33</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四、经营收入</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五、教育支出</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34</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五、附属单位上缴收入</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六、科学技术支出</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35</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六、其他收入</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6D4BDB" w:rsidP="00772BA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81.54</w:t>
            </w:r>
            <w:r w:rsidR="00772BA7"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七、文化体育与传媒支出</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36</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6D4BDB" w:rsidP="00772BA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1485.55</w:t>
            </w:r>
            <w:r w:rsidR="00772BA7"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八、社会保障和就业支出</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37</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九、医疗卫生与计划生育支出</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38</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lastRenderedPageBreak/>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十、节能环保支出</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39</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11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十一、城乡社区支出</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40</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十二、农林水支出</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41</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13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十三、交通运输支出</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42</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十四、资源勘探信息等支出</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43</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十五、商业服务业等支出</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44</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16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十六、金融支出</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45</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十七、援助其他地区支出</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46</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18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十八、国土海洋气象等支出</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47</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AC3D9B">
        <w:trPr>
          <w:trHeight w:val="255"/>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19</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十九、住房保障支出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48</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A478F">
        <w:trPr>
          <w:trHeight w:val="255"/>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20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二十、粮油物资储备支出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49</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150B20">
        <w:trPr>
          <w:trHeight w:val="255"/>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21</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二十一、其他支出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50</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70"/>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本年收入合计</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22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6D4BDB" w:rsidP="00772BA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2046.54</w:t>
            </w:r>
            <w:r w:rsidR="00772BA7" w:rsidRPr="00203023">
              <w:rPr>
                <w:rFonts w:ascii="宋体" w:eastAsia="宋体" w:hAnsi="宋体"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本年支出合计</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51</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6D4BDB" w:rsidP="00772BA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1485.55</w:t>
            </w:r>
            <w:r w:rsidR="00772BA7" w:rsidRPr="00203023">
              <w:rPr>
                <w:rFonts w:ascii="宋体" w:eastAsia="宋体" w:hAnsi="宋体"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用事业基金弥补收支差额</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23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结余分配</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52</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年初结转和结余</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24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6D4BDB" w:rsidP="00772BA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376.12</w:t>
            </w:r>
            <w:r w:rsidR="00772BA7"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其中：提取职工福利基金</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53</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其中：项目支出结转和结余</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25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6D4BDB" w:rsidP="00772BA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121.55</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转入事业基金</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54</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年末结转和结余</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55</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6D4BDB" w:rsidP="00772BA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937.11</w:t>
            </w:r>
            <w:r w:rsidR="00772BA7"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27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其中：项目支出结转和结余</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56</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6D4BDB" w:rsidP="00772BA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308.4</w:t>
            </w:r>
            <w:r w:rsidR="00772BA7" w:rsidRPr="00203023">
              <w:rPr>
                <w:rFonts w:ascii="仿宋_GB2312" w:eastAsia="仿宋_GB2312" w:hAnsi="Arial" w:cs="Arial" w:hint="eastAsia"/>
                <w:color w:val="000000"/>
                <w:kern w:val="0"/>
                <w:sz w:val="18"/>
                <w:szCs w:val="18"/>
              </w:rPr>
              <w:t xml:space="preserve">　</w:t>
            </w:r>
          </w:p>
        </w:tc>
      </w:tr>
      <w:tr w:rsidR="00772BA7" w:rsidRPr="00772BA7" w:rsidTr="0056099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28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righ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57</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left"/>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 xml:space="preserve">　</w:t>
            </w:r>
          </w:p>
        </w:tc>
      </w:tr>
      <w:tr w:rsidR="00772BA7" w:rsidRPr="00772BA7" w:rsidTr="00560997">
        <w:trPr>
          <w:trHeight w:val="270"/>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总计</w:t>
            </w:r>
          </w:p>
        </w:tc>
        <w:tc>
          <w:tcPr>
            <w:tcW w:w="633"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72BA7" w:rsidRPr="00203023" w:rsidRDefault="00A10130" w:rsidP="00772BA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2422.66</w:t>
            </w:r>
            <w:r w:rsidR="00772BA7" w:rsidRPr="00203023">
              <w:rPr>
                <w:rFonts w:ascii="宋体" w:eastAsia="宋体" w:hAnsi="宋体" w:cs="Arial"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总计</w:t>
            </w:r>
          </w:p>
        </w:tc>
        <w:tc>
          <w:tcPr>
            <w:tcW w:w="709" w:type="dxa"/>
            <w:tcBorders>
              <w:top w:val="nil"/>
              <w:left w:val="nil"/>
              <w:bottom w:val="single" w:sz="4" w:space="0" w:color="auto"/>
              <w:right w:val="single" w:sz="4" w:space="0" w:color="auto"/>
            </w:tcBorders>
            <w:shd w:val="clear" w:color="auto" w:fill="auto"/>
            <w:noWrap/>
            <w:vAlign w:val="center"/>
            <w:hideMark/>
          </w:tcPr>
          <w:p w:rsidR="00772BA7" w:rsidRPr="00203023" w:rsidRDefault="00772BA7" w:rsidP="00772BA7">
            <w:pPr>
              <w:widowControl/>
              <w:jc w:val="center"/>
              <w:rPr>
                <w:rFonts w:ascii="仿宋_GB2312" w:eastAsia="仿宋_GB2312" w:hAnsi="Arial" w:cs="Arial"/>
                <w:color w:val="000000"/>
                <w:kern w:val="0"/>
                <w:sz w:val="18"/>
                <w:szCs w:val="18"/>
              </w:rPr>
            </w:pPr>
            <w:r w:rsidRPr="00203023">
              <w:rPr>
                <w:rFonts w:ascii="仿宋_GB2312" w:eastAsia="仿宋_GB2312" w:hAnsi="Arial" w:cs="Arial" w:hint="eastAsia"/>
                <w:color w:val="000000"/>
                <w:kern w:val="0"/>
                <w:sz w:val="18"/>
                <w:szCs w:val="18"/>
              </w:rPr>
              <w:t>58</w:t>
            </w:r>
          </w:p>
        </w:tc>
        <w:tc>
          <w:tcPr>
            <w:tcW w:w="1158" w:type="dxa"/>
            <w:tcBorders>
              <w:top w:val="nil"/>
              <w:left w:val="nil"/>
              <w:bottom w:val="single" w:sz="4" w:space="0" w:color="auto"/>
              <w:right w:val="single" w:sz="4" w:space="0" w:color="auto"/>
            </w:tcBorders>
            <w:shd w:val="clear" w:color="auto" w:fill="auto"/>
            <w:noWrap/>
            <w:vAlign w:val="center"/>
            <w:hideMark/>
          </w:tcPr>
          <w:p w:rsidR="00772BA7" w:rsidRPr="00203023" w:rsidRDefault="00A10130" w:rsidP="00772BA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2422.66</w:t>
            </w:r>
            <w:r w:rsidR="00772BA7" w:rsidRPr="00203023">
              <w:rPr>
                <w:rFonts w:ascii="宋体" w:eastAsia="宋体" w:hAnsi="宋体" w:cs="Arial" w:hint="eastAsia"/>
                <w:color w:val="000000"/>
                <w:kern w:val="0"/>
                <w:sz w:val="18"/>
                <w:szCs w:val="18"/>
              </w:rPr>
              <w:t xml:space="preserve">　</w:t>
            </w:r>
          </w:p>
        </w:tc>
      </w:tr>
    </w:tbl>
    <w:p w:rsidR="0039416A" w:rsidRDefault="0039416A" w:rsidP="00560997">
      <w:pPr>
        <w:spacing w:line="600" w:lineRule="exact"/>
        <w:ind w:firstLineChars="200" w:firstLine="640"/>
        <w:rPr>
          <w:rFonts w:ascii="楷体_GB2312" w:eastAsia="楷体_GB2312"/>
          <w:sz w:val="32"/>
          <w:szCs w:val="32"/>
        </w:rPr>
      </w:pPr>
    </w:p>
    <w:p w:rsidR="00504CEA" w:rsidRDefault="007B7872" w:rsidP="00560997">
      <w:pPr>
        <w:spacing w:line="600" w:lineRule="exact"/>
        <w:ind w:firstLineChars="200" w:firstLine="640"/>
        <w:rPr>
          <w:rFonts w:ascii="楷体_GB2312" w:eastAsia="楷体_GB2312"/>
          <w:sz w:val="32"/>
          <w:szCs w:val="32"/>
        </w:rPr>
      </w:pPr>
      <w:r w:rsidRPr="004F6AC3">
        <w:rPr>
          <w:rFonts w:ascii="楷体_GB2312" w:eastAsia="楷体_GB2312" w:hint="eastAsia"/>
          <w:sz w:val="32"/>
          <w:szCs w:val="32"/>
        </w:rPr>
        <w:t>2、201</w:t>
      </w:r>
      <w:r w:rsidR="00560997">
        <w:rPr>
          <w:rFonts w:ascii="楷体_GB2312" w:eastAsia="楷体_GB2312" w:hint="eastAsia"/>
          <w:sz w:val="32"/>
          <w:szCs w:val="32"/>
        </w:rPr>
        <w:t>5</w:t>
      </w:r>
      <w:r w:rsidRPr="004F6AC3">
        <w:rPr>
          <w:rFonts w:ascii="楷体_GB2312" w:eastAsia="楷体_GB2312" w:hint="eastAsia"/>
          <w:sz w:val="32"/>
          <w:szCs w:val="32"/>
        </w:rPr>
        <w:t>年收入决算表</w:t>
      </w:r>
    </w:p>
    <w:tbl>
      <w:tblPr>
        <w:tblW w:w="9077" w:type="dxa"/>
        <w:jc w:val="center"/>
        <w:tblLook w:val="04A0"/>
      </w:tblPr>
      <w:tblGrid>
        <w:gridCol w:w="416"/>
        <w:gridCol w:w="416"/>
        <w:gridCol w:w="416"/>
        <w:gridCol w:w="1100"/>
        <w:gridCol w:w="893"/>
        <w:gridCol w:w="993"/>
        <w:gridCol w:w="992"/>
        <w:gridCol w:w="850"/>
        <w:gridCol w:w="851"/>
        <w:gridCol w:w="1134"/>
        <w:gridCol w:w="1036"/>
      </w:tblGrid>
      <w:tr w:rsidR="00560997" w:rsidRPr="00560997" w:rsidTr="00560997">
        <w:trPr>
          <w:trHeight w:val="255"/>
          <w:jc w:val="center"/>
        </w:trPr>
        <w:tc>
          <w:tcPr>
            <w:tcW w:w="416" w:type="dxa"/>
            <w:tcBorders>
              <w:top w:val="nil"/>
              <w:left w:val="nil"/>
              <w:bottom w:val="nil"/>
              <w:right w:val="nil"/>
            </w:tcBorders>
            <w:shd w:val="clear" w:color="auto" w:fill="auto"/>
            <w:noWrap/>
            <w:vAlign w:val="center"/>
            <w:hideMark/>
          </w:tcPr>
          <w:p w:rsidR="00560997" w:rsidRPr="00560997" w:rsidRDefault="00560997" w:rsidP="00560997">
            <w:pPr>
              <w:widowControl/>
              <w:jc w:val="left"/>
              <w:rPr>
                <w:rFonts w:ascii="Arial" w:eastAsia="宋体" w:hAnsi="Arial" w:cs="Arial"/>
                <w:color w:val="000000"/>
                <w:kern w:val="0"/>
                <w:sz w:val="20"/>
                <w:szCs w:val="20"/>
              </w:rPr>
            </w:pPr>
          </w:p>
        </w:tc>
        <w:tc>
          <w:tcPr>
            <w:tcW w:w="416" w:type="dxa"/>
            <w:tcBorders>
              <w:top w:val="nil"/>
              <w:left w:val="nil"/>
              <w:bottom w:val="nil"/>
              <w:right w:val="nil"/>
            </w:tcBorders>
            <w:shd w:val="clear" w:color="auto" w:fill="auto"/>
            <w:noWrap/>
            <w:vAlign w:val="center"/>
            <w:hideMark/>
          </w:tcPr>
          <w:p w:rsidR="00560997" w:rsidRPr="00560997" w:rsidRDefault="00560997" w:rsidP="00560997">
            <w:pPr>
              <w:widowControl/>
              <w:jc w:val="left"/>
              <w:rPr>
                <w:rFonts w:ascii="Arial" w:eastAsia="宋体" w:hAnsi="Arial" w:cs="Arial"/>
                <w:color w:val="000000"/>
                <w:kern w:val="0"/>
                <w:sz w:val="20"/>
                <w:szCs w:val="20"/>
              </w:rPr>
            </w:pPr>
          </w:p>
        </w:tc>
        <w:tc>
          <w:tcPr>
            <w:tcW w:w="416" w:type="dxa"/>
            <w:tcBorders>
              <w:top w:val="nil"/>
              <w:left w:val="nil"/>
              <w:bottom w:val="nil"/>
              <w:right w:val="nil"/>
            </w:tcBorders>
            <w:shd w:val="clear" w:color="auto" w:fill="auto"/>
            <w:noWrap/>
            <w:vAlign w:val="center"/>
            <w:hideMark/>
          </w:tcPr>
          <w:p w:rsidR="00560997" w:rsidRPr="00560997" w:rsidRDefault="00560997" w:rsidP="00560997">
            <w:pPr>
              <w:widowControl/>
              <w:jc w:val="left"/>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center"/>
            <w:hideMark/>
          </w:tcPr>
          <w:p w:rsidR="00560997" w:rsidRPr="00560997" w:rsidRDefault="00560997" w:rsidP="00560997">
            <w:pPr>
              <w:widowControl/>
              <w:jc w:val="left"/>
              <w:rPr>
                <w:rFonts w:ascii="Arial" w:eastAsia="宋体" w:hAnsi="Arial" w:cs="Arial"/>
                <w:color w:val="000000"/>
                <w:kern w:val="0"/>
                <w:sz w:val="20"/>
                <w:szCs w:val="20"/>
              </w:rPr>
            </w:pPr>
          </w:p>
        </w:tc>
        <w:tc>
          <w:tcPr>
            <w:tcW w:w="873" w:type="dxa"/>
            <w:tcBorders>
              <w:top w:val="nil"/>
              <w:left w:val="nil"/>
              <w:bottom w:val="nil"/>
              <w:right w:val="nil"/>
            </w:tcBorders>
            <w:shd w:val="clear" w:color="auto" w:fill="auto"/>
            <w:noWrap/>
            <w:vAlign w:val="center"/>
            <w:hideMark/>
          </w:tcPr>
          <w:p w:rsidR="00560997" w:rsidRPr="00560997" w:rsidRDefault="00560997" w:rsidP="00560997">
            <w:pPr>
              <w:widowControl/>
              <w:jc w:val="left"/>
              <w:rPr>
                <w:rFonts w:ascii="Arial" w:eastAsia="宋体" w:hAnsi="Arial" w:cs="Arial"/>
                <w:color w:val="000000"/>
                <w:kern w:val="0"/>
                <w:sz w:val="20"/>
                <w:szCs w:val="20"/>
              </w:rPr>
            </w:pPr>
          </w:p>
        </w:tc>
        <w:tc>
          <w:tcPr>
            <w:tcW w:w="993" w:type="dxa"/>
            <w:tcBorders>
              <w:top w:val="nil"/>
              <w:left w:val="nil"/>
              <w:bottom w:val="nil"/>
              <w:right w:val="nil"/>
            </w:tcBorders>
            <w:shd w:val="clear" w:color="auto" w:fill="auto"/>
            <w:noWrap/>
            <w:vAlign w:val="center"/>
            <w:hideMark/>
          </w:tcPr>
          <w:p w:rsidR="00560997" w:rsidRPr="00560997" w:rsidRDefault="00560997" w:rsidP="00560997">
            <w:pPr>
              <w:widowControl/>
              <w:jc w:val="left"/>
              <w:rPr>
                <w:rFonts w:ascii="Arial" w:eastAsia="宋体" w:hAnsi="Arial" w:cs="Arial"/>
                <w:color w:val="000000"/>
                <w:kern w:val="0"/>
                <w:sz w:val="20"/>
                <w:szCs w:val="20"/>
              </w:rPr>
            </w:pPr>
          </w:p>
        </w:tc>
        <w:tc>
          <w:tcPr>
            <w:tcW w:w="992" w:type="dxa"/>
            <w:tcBorders>
              <w:top w:val="nil"/>
              <w:left w:val="nil"/>
              <w:bottom w:val="nil"/>
              <w:right w:val="nil"/>
            </w:tcBorders>
            <w:shd w:val="clear" w:color="auto" w:fill="auto"/>
            <w:noWrap/>
            <w:vAlign w:val="center"/>
            <w:hideMark/>
          </w:tcPr>
          <w:p w:rsidR="00560997" w:rsidRPr="00560997" w:rsidRDefault="00560997" w:rsidP="00560997">
            <w:pPr>
              <w:widowControl/>
              <w:jc w:val="left"/>
              <w:rPr>
                <w:rFonts w:ascii="Arial" w:eastAsia="宋体" w:hAnsi="Arial" w:cs="Arial"/>
                <w:color w:val="000000"/>
                <w:kern w:val="0"/>
                <w:sz w:val="20"/>
                <w:szCs w:val="20"/>
              </w:rPr>
            </w:pPr>
          </w:p>
        </w:tc>
        <w:tc>
          <w:tcPr>
            <w:tcW w:w="850" w:type="dxa"/>
            <w:tcBorders>
              <w:top w:val="nil"/>
              <w:left w:val="nil"/>
              <w:bottom w:val="nil"/>
              <w:right w:val="nil"/>
            </w:tcBorders>
            <w:shd w:val="clear" w:color="auto" w:fill="auto"/>
            <w:noWrap/>
            <w:vAlign w:val="center"/>
            <w:hideMark/>
          </w:tcPr>
          <w:p w:rsidR="00560997" w:rsidRPr="00560997" w:rsidRDefault="00560997" w:rsidP="00560997">
            <w:pPr>
              <w:widowControl/>
              <w:jc w:val="left"/>
              <w:rPr>
                <w:rFonts w:ascii="Arial" w:eastAsia="宋体" w:hAnsi="Arial" w:cs="Arial"/>
                <w:color w:val="000000"/>
                <w:kern w:val="0"/>
                <w:sz w:val="20"/>
                <w:szCs w:val="20"/>
              </w:rPr>
            </w:pPr>
          </w:p>
        </w:tc>
        <w:tc>
          <w:tcPr>
            <w:tcW w:w="3021" w:type="dxa"/>
            <w:gridSpan w:val="3"/>
            <w:tcBorders>
              <w:top w:val="nil"/>
              <w:left w:val="nil"/>
              <w:bottom w:val="nil"/>
              <w:right w:val="nil"/>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20"/>
                <w:szCs w:val="20"/>
              </w:rPr>
            </w:pPr>
            <w:r w:rsidRPr="00560997">
              <w:rPr>
                <w:rFonts w:ascii="宋体" w:eastAsia="宋体" w:hAnsi="宋体" w:cs="Arial" w:hint="eastAsia"/>
                <w:color w:val="000000"/>
                <w:kern w:val="0"/>
                <w:sz w:val="20"/>
                <w:szCs w:val="20"/>
              </w:rPr>
              <w:t>财决公开02表</w:t>
            </w:r>
          </w:p>
        </w:tc>
      </w:tr>
      <w:tr w:rsidR="00560997" w:rsidRPr="00560997" w:rsidTr="00560997">
        <w:trPr>
          <w:trHeight w:val="255"/>
          <w:jc w:val="center"/>
        </w:trPr>
        <w:tc>
          <w:tcPr>
            <w:tcW w:w="1248" w:type="dxa"/>
            <w:gridSpan w:val="3"/>
            <w:tcBorders>
              <w:top w:val="nil"/>
              <w:left w:val="nil"/>
              <w:bottom w:val="single" w:sz="4" w:space="0" w:color="auto"/>
              <w:right w:val="nil"/>
            </w:tcBorders>
            <w:shd w:val="clear" w:color="auto" w:fill="auto"/>
            <w:noWrap/>
            <w:vAlign w:val="center"/>
            <w:hideMark/>
          </w:tcPr>
          <w:p w:rsidR="00560997" w:rsidRPr="00560997" w:rsidRDefault="00560997" w:rsidP="00560997">
            <w:pPr>
              <w:widowControl/>
              <w:jc w:val="left"/>
              <w:rPr>
                <w:rFonts w:ascii="宋体" w:eastAsia="宋体" w:hAnsi="宋体" w:cs="Arial"/>
                <w:color w:val="000000"/>
                <w:kern w:val="0"/>
                <w:sz w:val="20"/>
                <w:szCs w:val="20"/>
              </w:rPr>
            </w:pPr>
            <w:r w:rsidRPr="00560997">
              <w:rPr>
                <w:rFonts w:ascii="宋体" w:eastAsia="宋体" w:hAnsi="宋体" w:cs="Arial" w:hint="eastAsia"/>
                <w:color w:val="000000"/>
                <w:kern w:val="0"/>
                <w:sz w:val="20"/>
                <w:szCs w:val="20"/>
              </w:rPr>
              <w:t>部门：</w:t>
            </w:r>
          </w:p>
        </w:tc>
        <w:tc>
          <w:tcPr>
            <w:tcW w:w="1100" w:type="dxa"/>
            <w:tcBorders>
              <w:top w:val="nil"/>
              <w:left w:val="nil"/>
              <w:bottom w:val="nil"/>
              <w:right w:val="nil"/>
            </w:tcBorders>
            <w:shd w:val="clear" w:color="auto" w:fill="auto"/>
            <w:noWrap/>
            <w:vAlign w:val="center"/>
            <w:hideMark/>
          </w:tcPr>
          <w:p w:rsidR="00560997" w:rsidRPr="00560997" w:rsidRDefault="00560997" w:rsidP="00560997">
            <w:pPr>
              <w:widowControl/>
              <w:jc w:val="left"/>
              <w:rPr>
                <w:rFonts w:ascii="Arial" w:eastAsia="宋体" w:hAnsi="Arial" w:cs="Arial"/>
                <w:color w:val="000000"/>
                <w:kern w:val="0"/>
                <w:sz w:val="20"/>
                <w:szCs w:val="20"/>
              </w:rPr>
            </w:pPr>
          </w:p>
        </w:tc>
        <w:tc>
          <w:tcPr>
            <w:tcW w:w="873" w:type="dxa"/>
            <w:tcBorders>
              <w:top w:val="nil"/>
              <w:left w:val="nil"/>
              <w:bottom w:val="nil"/>
              <w:right w:val="nil"/>
            </w:tcBorders>
            <w:shd w:val="clear" w:color="auto" w:fill="auto"/>
            <w:noWrap/>
            <w:vAlign w:val="center"/>
            <w:hideMark/>
          </w:tcPr>
          <w:p w:rsidR="00560997" w:rsidRPr="00560997" w:rsidRDefault="00560997" w:rsidP="00560997">
            <w:pPr>
              <w:widowControl/>
              <w:jc w:val="left"/>
              <w:rPr>
                <w:rFonts w:ascii="Arial" w:eastAsia="宋体" w:hAnsi="Arial" w:cs="Arial"/>
                <w:color w:val="000000"/>
                <w:kern w:val="0"/>
                <w:sz w:val="20"/>
                <w:szCs w:val="20"/>
              </w:rPr>
            </w:pPr>
          </w:p>
        </w:tc>
        <w:tc>
          <w:tcPr>
            <w:tcW w:w="993" w:type="dxa"/>
            <w:tcBorders>
              <w:top w:val="nil"/>
              <w:left w:val="nil"/>
              <w:bottom w:val="nil"/>
              <w:right w:val="nil"/>
            </w:tcBorders>
            <w:shd w:val="clear" w:color="auto" w:fill="auto"/>
            <w:noWrap/>
            <w:vAlign w:val="center"/>
            <w:hideMark/>
          </w:tcPr>
          <w:p w:rsidR="00560997" w:rsidRPr="00560997" w:rsidRDefault="00560997" w:rsidP="00560997">
            <w:pPr>
              <w:widowControl/>
              <w:jc w:val="left"/>
              <w:rPr>
                <w:rFonts w:ascii="Arial" w:eastAsia="宋体" w:hAnsi="Arial" w:cs="Arial"/>
                <w:color w:val="000000"/>
                <w:kern w:val="0"/>
                <w:sz w:val="20"/>
                <w:szCs w:val="20"/>
              </w:rPr>
            </w:pPr>
          </w:p>
        </w:tc>
        <w:tc>
          <w:tcPr>
            <w:tcW w:w="992" w:type="dxa"/>
            <w:tcBorders>
              <w:top w:val="nil"/>
              <w:left w:val="nil"/>
              <w:bottom w:val="nil"/>
              <w:right w:val="nil"/>
            </w:tcBorders>
            <w:shd w:val="clear" w:color="auto" w:fill="auto"/>
            <w:noWrap/>
            <w:vAlign w:val="center"/>
            <w:hideMark/>
          </w:tcPr>
          <w:p w:rsidR="00560997" w:rsidRPr="00560997" w:rsidRDefault="00560997" w:rsidP="00560997">
            <w:pPr>
              <w:widowControl/>
              <w:jc w:val="left"/>
              <w:rPr>
                <w:rFonts w:ascii="Arial" w:eastAsia="宋体" w:hAnsi="Arial" w:cs="Arial"/>
                <w:color w:val="000000"/>
                <w:kern w:val="0"/>
                <w:sz w:val="20"/>
                <w:szCs w:val="20"/>
              </w:rPr>
            </w:pPr>
          </w:p>
        </w:tc>
        <w:tc>
          <w:tcPr>
            <w:tcW w:w="850" w:type="dxa"/>
            <w:tcBorders>
              <w:top w:val="nil"/>
              <w:left w:val="nil"/>
              <w:bottom w:val="nil"/>
              <w:right w:val="nil"/>
            </w:tcBorders>
            <w:shd w:val="clear" w:color="auto" w:fill="auto"/>
            <w:noWrap/>
            <w:vAlign w:val="center"/>
            <w:hideMark/>
          </w:tcPr>
          <w:p w:rsidR="00560997" w:rsidRPr="00560997" w:rsidRDefault="00560997" w:rsidP="00560997">
            <w:pPr>
              <w:widowControl/>
              <w:jc w:val="left"/>
              <w:rPr>
                <w:rFonts w:ascii="Arial" w:eastAsia="宋体" w:hAnsi="Arial" w:cs="Arial"/>
                <w:color w:val="000000"/>
                <w:kern w:val="0"/>
                <w:sz w:val="20"/>
                <w:szCs w:val="20"/>
              </w:rPr>
            </w:pPr>
          </w:p>
        </w:tc>
        <w:tc>
          <w:tcPr>
            <w:tcW w:w="3021" w:type="dxa"/>
            <w:gridSpan w:val="3"/>
            <w:tcBorders>
              <w:top w:val="nil"/>
              <w:left w:val="nil"/>
              <w:bottom w:val="nil"/>
              <w:right w:val="nil"/>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20"/>
                <w:szCs w:val="20"/>
              </w:rPr>
            </w:pPr>
            <w:r w:rsidRPr="00560997">
              <w:rPr>
                <w:rFonts w:ascii="宋体" w:eastAsia="宋体" w:hAnsi="宋体" w:cs="Arial" w:hint="eastAsia"/>
                <w:color w:val="000000"/>
                <w:kern w:val="0"/>
                <w:sz w:val="20"/>
                <w:szCs w:val="20"/>
              </w:rPr>
              <w:t>金额单位：万元</w:t>
            </w:r>
          </w:p>
        </w:tc>
      </w:tr>
      <w:tr w:rsidR="00560997" w:rsidRPr="00560997" w:rsidTr="00560997">
        <w:trPr>
          <w:trHeight w:val="312"/>
          <w:jc w:val="center"/>
        </w:trPr>
        <w:tc>
          <w:tcPr>
            <w:tcW w:w="124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科目编码</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科目名称</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本年收入合计</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财政拨款收入</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上级补助收入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997" w:rsidRPr="00203023"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事业</w:t>
            </w:r>
          </w:p>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收入</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997" w:rsidRPr="00203023"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经营</w:t>
            </w:r>
          </w:p>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收入</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附属单位上缴收入</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其他收入</w:t>
            </w:r>
          </w:p>
        </w:tc>
      </w:tr>
      <w:tr w:rsidR="00560997" w:rsidRPr="00560997" w:rsidTr="00560997">
        <w:trPr>
          <w:trHeight w:val="312"/>
          <w:jc w:val="center"/>
        </w:trPr>
        <w:tc>
          <w:tcPr>
            <w:tcW w:w="1248" w:type="dxa"/>
            <w:gridSpan w:val="3"/>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r>
      <w:tr w:rsidR="00560997" w:rsidRPr="00560997" w:rsidTr="00560997">
        <w:trPr>
          <w:trHeight w:val="312"/>
          <w:jc w:val="center"/>
        </w:trPr>
        <w:tc>
          <w:tcPr>
            <w:tcW w:w="1248" w:type="dxa"/>
            <w:gridSpan w:val="3"/>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r>
      <w:tr w:rsidR="00560997" w:rsidRPr="00560997" w:rsidTr="00560997">
        <w:trPr>
          <w:trHeight w:val="312"/>
          <w:jc w:val="center"/>
        </w:trPr>
        <w:tc>
          <w:tcPr>
            <w:tcW w:w="1248" w:type="dxa"/>
            <w:gridSpan w:val="3"/>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r>
      <w:tr w:rsidR="00560997" w:rsidRPr="00560997" w:rsidTr="00560997">
        <w:trPr>
          <w:trHeight w:val="308"/>
          <w:jc w:val="center"/>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类</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款</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项</w:t>
            </w:r>
          </w:p>
        </w:tc>
        <w:tc>
          <w:tcPr>
            <w:tcW w:w="1100"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栏次</w:t>
            </w:r>
          </w:p>
        </w:tc>
        <w:tc>
          <w:tcPr>
            <w:tcW w:w="873" w:type="dxa"/>
            <w:tcBorders>
              <w:top w:val="nil"/>
              <w:left w:val="nil"/>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1</w:t>
            </w:r>
          </w:p>
        </w:tc>
        <w:tc>
          <w:tcPr>
            <w:tcW w:w="993" w:type="dxa"/>
            <w:tcBorders>
              <w:top w:val="nil"/>
              <w:left w:val="nil"/>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4</w:t>
            </w:r>
          </w:p>
        </w:tc>
        <w:tc>
          <w:tcPr>
            <w:tcW w:w="851" w:type="dxa"/>
            <w:tcBorders>
              <w:top w:val="nil"/>
              <w:left w:val="nil"/>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6</w:t>
            </w:r>
          </w:p>
        </w:tc>
        <w:tc>
          <w:tcPr>
            <w:tcW w:w="1036" w:type="dxa"/>
            <w:tcBorders>
              <w:top w:val="nil"/>
              <w:left w:val="nil"/>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7</w:t>
            </w:r>
          </w:p>
        </w:tc>
      </w:tr>
      <w:tr w:rsidR="00560997" w:rsidRPr="00560997" w:rsidTr="00560997">
        <w:trPr>
          <w:trHeight w:val="308"/>
          <w:jc w:val="center"/>
        </w:trPr>
        <w:tc>
          <w:tcPr>
            <w:tcW w:w="416" w:type="dxa"/>
            <w:vMerge/>
            <w:tcBorders>
              <w:top w:val="nil"/>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416" w:type="dxa"/>
            <w:vMerge/>
            <w:tcBorders>
              <w:top w:val="nil"/>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416" w:type="dxa"/>
            <w:vMerge/>
            <w:tcBorders>
              <w:top w:val="nil"/>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合计</w:t>
            </w:r>
          </w:p>
        </w:tc>
        <w:tc>
          <w:tcPr>
            <w:tcW w:w="873" w:type="dxa"/>
            <w:tcBorders>
              <w:top w:val="nil"/>
              <w:left w:val="nil"/>
              <w:bottom w:val="single" w:sz="4" w:space="0" w:color="auto"/>
              <w:right w:val="single" w:sz="4" w:space="0" w:color="auto"/>
            </w:tcBorders>
            <w:shd w:val="clear" w:color="auto" w:fill="auto"/>
            <w:noWrap/>
            <w:vAlign w:val="center"/>
            <w:hideMark/>
          </w:tcPr>
          <w:p w:rsidR="00560997" w:rsidRPr="00560997" w:rsidRDefault="00D936FE" w:rsidP="00560997">
            <w:pPr>
              <w:widowControl/>
              <w:jc w:val="right"/>
              <w:rPr>
                <w:rFonts w:ascii="方正小标宋简体" w:eastAsia="方正小标宋简体" w:hAnsi="Arial" w:cs="Arial"/>
                <w:color w:val="000000"/>
                <w:kern w:val="0"/>
                <w:sz w:val="18"/>
                <w:szCs w:val="18"/>
              </w:rPr>
            </w:pPr>
            <w:r>
              <w:rPr>
                <w:rFonts w:ascii="方正小标宋简体" w:eastAsia="方正小标宋简体" w:hAnsi="Arial" w:cs="Arial" w:hint="eastAsia"/>
                <w:color w:val="000000"/>
                <w:kern w:val="0"/>
                <w:sz w:val="18"/>
                <w:szCs w:val="18"/>
              </w:rPr>
              <w:t>2046.54</w:t>
            </w:r>
            <w:r w:rsidR="00560997" w:rsidRPr="00560997">
              <w:rPr>
                <w:rFonts w:ascii="方正小标宋简体" w:eastAsia="方正小标宋简体" w:hAnsi="Arial" w:cs="Arial" w:hint="eastAsia"/>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560997" w:rsidRPr="00560997" w:rsidRDefault="00D936FE" w:rsidP="00560997">
            <w:pPr>
              <w:widowControl/>
              <w:jc w:val="right"/>
              <w:rPr>
                <w:rFonts w:ascii="方正小标宋简体" w:eastAsia="方正小标宋简体" w:hAnsi="Arial" w:cs="Arial"/>
                <w:color w:val="000000"/>
                <w:kern w:val="0"/>
                <w:sz w:val="18"/>
                <w:szCs w:val="18"/>
              </w:rPr>
            </w:pPr>
            <w:r>
              <w:rPr>
                <w:rFonts w:ascii="方正小标宋简体" w:eastAsia="方正小标宋简体" w:hAnsi="Arial" w:cs="Arial" w:hint="eastAsia"/>
                <w:color w:val="000000"/>
                <w:kern w:val="0"/>
                <w:sz w:val="18"/>
                <w:szCs w:val="18"/>
              </w:rPr>
              <w:t>1624.12</w:t>
            </w:r>
            <w:r w:rsidR="00560997" w:rsidRPr="00560997">
              <w:rPr>
                <w:rFonts w:ascii="方正小标宋简体" w:eastAsia="方正小标宋简体" w:hAnsi="Arial" w:cs="Arial"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60997" w:rsidRPr="00560997" w:rsidRDefault="00D936FE" w:rsidP="00560997">
            <w:pPr>
              <w:widowControl/>
              <w:jc w:val="right"/>
              <w:rPr>
                <w:rFonts w:ascii="方正小标宋简体" w:eastAsia="方正小标宋简体" w:hAnsi="Arial" w:cs="Arial"/>
                <w:color w:val="000000"/>
                <w:kern w:val="0"/>
                <w:sz w:val="18"/>
                <w:szCs w:val="18"/>
              </w:rPr>
            </w:pPr>
            <w:r>
              <w:rPr>
                <w:rFonts w:ascii="方正小标宋简体" w:eastAsia="方正小标宋简体" w:hAnsi="Arial" w:cs="Arial" w:hint="eastAsia"/>
                <w:color w:val="000000"/>
                <w:kern w:val="0"/>
                <w:sz w:val="18"/>
                <w:szCs w:val="18"/>
              </w:rPr>
              <w:t>340.88</w:t>
            </w:r>
            <w:r w:rsidR="00560997" w:rsidRPr="00560997">
              <w:rPr>
                <w:rFonts w:ascii="方正小标宋简体" w:eastAsia="方正小标宋简体" w:hAnsi="Arial" w:cs="Arial"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 xml:space="preserve">　</w:t>
            </w:r>
          </w:p>
        </w:tc>
        <w:tc>
          <w:tcPr>
            <w:tcW w:w="1036" w:type="dxa"/>
            <w:tcBorders>
              <w:top w:val="nil"/>
              <w:left w:val="nil"/>
              <w:bottom w:val="single" w:sz="4" w:space="0" w:color="auto"/>
              <w:right w:val="single" w:sz="4" w:space="0" w:color="auto"/>
            </w:tcBorders>
            <w:shd w:val="clear" w:color="auto" w:fill="auto"/>
            <w:noWrap/>
            <w:vAlign w:val="center"/>
            <w:hideMark/>
          </w:tcPr>
          <w:p w:rsidR="00560997" w:rsidRPr="00560997" w:rsidRDefault="00D936FE" w:rsidP="00560997">
            <w:pPr>
              <w:widowControl/>
              <w:jc w:val="right"/>
              <w:rPr>
                <w:rFonts w:ascii="方正小标宋简体" w:eastAsia="方正小标宋简体" w:hAnsi="Arial" w:cs="Arial"/>
                <w:color w:val="000000"/>
                <w:kern w:val="0"/>
                <w:sz w:val="18"/>
                <w:szCs w:val="18"/>
              </w:rPr>
            </w:pPr>
            <w:r>
              <w:rPr>
                <w:rFonts w:ascii="方正小标宋简体" w:eastAsia="方正小标宋简体" w:hAnsi="Arial" w:cs="Arial" w:hint="eastAsia"/>
                <w:color w:val="000000"/>
                <w:kern w:val="0"/>
                <w:sz w:val="18"/>
                <w:szCs w:val="18"/>
              </w:rPr>
              <w:t>81.54</w:t>
            </w:r>
            <w:r w:rsidR="00560997" w:rsidRPr="00560997">
              <w:rPr>
                <w:rFonts w:ascii="方正小标宋简体" w:eastAsia="方正小标宋简体" w:hAnsi="Arial" w:cs="Arial" w:hint="eastAsia"/>
                <w:color w:val="000000"/>
                <w:kern w:val="0"/>
                <w:sz w:val="18"/>
                <w:szCs w:val="18"/>
              </w:rPr>
              <w:t xml:space="preserve">　</w:t>
            </w:r>
          </w:p>
        </w:tc>
      </w:tr>
      <w:tr w:rsidR="00560997" w:rsidRPr="00560997" w:rsidTr="00560997">
        <w:trPr>
          <w:trHeight w:val="308"/>
          <w:jc w:val="center"/>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97" w:rsidRPr="00560997" w:rsidRDefault="00560997" w:rsidP="00560997">
            <w:pPr>
              <w:widowControl/>
              <w:jc w:val="lef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lef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036"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r>
      <w:tr w:rsidR="00560997" w:rsidRPr="00560997" w:rsidTr="00560997">
        <w:trPr>
          <w:trHeight w:val="308"/>
          <w:jc w:val="center"/>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97" w:rsidRPr="00560997" w:rsidRDefault="00560997" w:rsidP="00560997">
            <w:pPr>
              <w:widowControl/>
              <w:jc w:val="lef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lef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036"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r>
      <w:tr w:rsidR="00560997" w:rsidRPr="00560997" w:rsidTr="00560997">
        <w:trPr>
          <w:trHeight w:val="308"/>
          <w:jc w:val="center"/>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97" w:rsidRPr="00560997" w:rsidRDefault="00560997" w:rsidP="00560997">
            <w:pPr>
              <w:widowControl/>
              <w:jc w:val="lef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lef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036"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r>
    </w:tbl>
    <w:p w:rsidR="0039416A" w:rsidRDefault="0039416A" w:rsidP="0082653B">
      <w:pPr>
        <w:spacing w:line="600" w:lineRule="exact"/>
        <w:ind w:firstLine="602"/>
        <w:jc w:val="left"/>
        <w:rPr>
          <w:rFonts w:ascii="楷体_GB2312" w:eastAsia="楷体_GB2312"/>
          <w:sz w:val="32"/>
          <w:szCs w:val="32"/>
        </w:rPr>
      </w:pPr>
    </w:p>
    <w:p w:rsidR="00246365" w:rsidRDefault="00246365" w:rsidP="00C571E0">
      <w:pPr>
        <w:tabs>
          <w:tab w:val="left" w:pos="6195"/>
        </w:tabs>
        <w:spacing w:line="600" w:lineRule="exact"/>
        <w:ind w:firstLine="602"/>
        <w:jc w:val="left"/>
        <w:rPr>
          <w:rFonts w:ascii="楷体_GB2312" w:eastAsia="楷体_GB2312"/>
          <w:sz w:val="32"/>
          <w:szCs w:val="32"/>
        </w:rPr>
      </w:pPr>
      <w:r w:rsidRPr="004F6AC3">
        <w:rPr>
          <w:rFonts w:ascii="楷体_GB2312" w:eastAsia="楷体_GB2312" w:hint="eastAsia"/>
          <w:sz w:val="32"/>
          <w:szCs w:val="32"/>
        </w:rPr>
        <w:t>3、201</w:t>
      </w:r>
      <w:r w:rsidR="0039416A">
        <w:rPr>
          <w:rFonts w:ascii="楷体_GB2312" w:eastAsia="楷体_GB2312" w:hint="eastAsia"/>
          <w:sz w:val="32"/>
          <w:szCs w:val="32"/>
        </w:rPr>
        <w:t>5</w:t>
      </w:r>
      <w:r w:rsidRPr="004F6AC3">
        <w:rPr>
          <w:rFonts w:ascii="楷体_GB2312" w:eastAsia="楷体_GB2312" w:hint="eastAsia"/>
          <w:sz w:val="32"/>
          <w:szCs w:val="32"/>
        </w:rPr>
        <w:t>年支出决算表</w:t>
      </w:r>
      <w:r w:rsidR="00C571E0">
        <w:rPr>
          <w:rFonts w:ascii="楷体_GB2312" w:eastAsia="楷体_GB2312" w:hint="eastAsia"/>
          <w:sz w:val="32"/>
          <w:szCs w:val="32"/>
        </w:rPr>
        <w:tab/>
      </w:r>
    </w:p>
    <w:p w:rsidR="00C571E0" w:rsidRDefault="00C571E0" w:rsidP="00C571E0">
      <w:pPr>
        <w:tabs>
          <w:tab w:val="left" w:pos="6195"/>
        </w:tabs>
        <w:spacing w:line="600" w:lineRule="exact"/>
        <w:ind w:firstLine="602"/>
        <w:jc w:val="left"/>
        <w:rPr>
          <w:rFonts w:ascii="楷体_GB2312" w:eastAsia="楷体_GB2312"/>
          <w:sz w:val="32"/>
          <w:szCs w:val="32"/>
        </w:rPr>
      </w:pPr>
    </w:p>
    <w:p w:rsidR="00C571E0" w:rsidRDefault="00C571E0" w:rsidP="00C571E0">
      <w:pPr>
        <w:tabs>
          <w:tab w:val="left" w:pos="6195"/>
        </w:tabs>
        <w:spacing w:line="600" w:lineRule="exact"/>
        <w:ind w:firstLine="602"/>
        <w:jc w:val="left"/>
        <w:rPr>
          <w:rFonts w:ascii="楷体_GB2312" w:eastAsia="楷体_GB2312"/>
          <w:sz w:val="32"/>
          <w:szCs w:val="32"/>
        </w:rPr>
      </w:pPr>
    </w:p>
    <w:p w:rsidR="00C571E0" w:rsidRDefault="00C571E0" w:rsidP="00C571E0">
      <w:pPr>
        <w:tabs>
          <w:tab w:val="left" w:pos="6195"/>
        </w:tabs>
        <w:spacing w:line="600" w:lineRule="exact"/>
        <w:ind w:firstLine="602"/>
        <w:jc w:val="left"/>
        <w:rPr>
          <w:rFonts w:ascii="楷体_GB2312" w:eastAsia="楷体_GB2312"/>
          <w:sz w:val="32"/>
          <w:szCs w:val="32"/>
        </w:rPr>
      </w:pPr>
    </w:p>
    <w:p w:rsidR="00C571E0" w:rsidRDefault="00C571E0" w:rsidP="00C571E0">
      <w:pPr>
        <w:tabs>
          <w:tab w:val="left" w:pos="6195"/>
        </w:tabs>
        <w:spacing w:line="600" w:lineRule="exact"/>
        <w:ind w:firstLine="602"/>
        <w:jc w:val="left"/>
        <w:rPr>
          <w:rFonts w:ascii="楷体_GB2312" w:eastAsia="楷体_GB2312"/>
          <w:sz w:val="32"/>
          <w:szCs w:val="32"/>
        </w:rPr>
      </w:pPr>
    </w:p>
    <w:tbl>
      <w:tblPr>
        <w:tblW w:w="9086" w:type="dxa"/>
        <w:jc w:val="center"/>
        <w:tblInd w:w="93" w:type="dxa"/>
        <w:tblLook w:val="04A0"/>
      </w:tblPr>
      <w:tblGrid>
        <w:gridCol w:w="416"/>
        <w:gridCol w:w="416"/>
        <w:gridCol w:w="416"/>
        <w:gridCol w:w="1269"/>
        <w:gridCol w:w="893"/>
        <w:gridCol w:w="1134"/>
        <w:gridCol w:w="1134"/>
        <w:gridCol w:w="992"/>
        <w:gridCol w:w="1134"/>
        <w:gridCol w:w="1325"/>
      </w:tblGrid>
      <w:tr w:rsidR="0039416A" w:rsidRPr="00560997" w:rsidTr="0039416A">
        <w:trPr>
          <w:trHeight w:val="255"/>
          <w:jc w:val="center"/>
        </w:trPr>
        <w:tc>
          <w:tcPr>
            <w:tcW w:w="416" w:type="dxa"/>
            <w:tcBorders>
              <w:top w:val="nil"/>
              <w:left w:val="nil"/>
              <w:bottom w:val="nil"/>
              <w:right w:val="nil"/>
            </w:tcBorders>
            <w:shd w:val="clear" w:color="auto" w:fill="auto"/>
            <w:noWrap/>
            <w:vAlign w:val="bottom"/>
            <w:hideMark/>
          </w:tcPr>
          <w:p w:rsidR="0039416A" w:rsidRPr="00560997" w:rsidRDefault="0039416A" w:rsidP="00560997">
            <w:pPr>
              <w:widowControl/>
              <w:jc w:val="left"/>
              <w:rPr>
                <w:rFonts w:ascii="Arial" w:eastAsia="宋体" w:hAnsi="Arial" w:cs="Arial"/>
                <w:color w:val="000000"/>
                <w:kern w:val="0"/>
                <w:sz w:val="20"/>
                <w:szCs w:val="20"/>
              </w:rPr>
            </w:pPr>
          </w:p>
        </w:tc>
        <w:tc>
          <w:tcPr>
            <w:tcW w:w="416" w:type="dxa"/>
            <w:tcBorders>
              <w:top w:val="nil"/>
              <w:left w:val="nil"/>
              <w:bottom w:val="nil"/>
              <w:right w:val="nil"/>
            </w:tcBorders>
            <w:shd w:val="clear" w:color="auto" w:fill="auto"/>
            <w:noWrap/>
            <w:vAlign w:val="bottom"/>
            <w:hideMark/>
          </w:tcPr>
          <w:p w:rsidR="0039416A" w:rsidRPr="00560997" w:rsidRDefault="0039416A" w:rsidP="00560997">
            <w:pPr>
              <w:widowControl/>
              <w:jc w:val="left"/>
              <w:rPr>
                <w:rFonts w:ascii="Arial" w:eastAsia="宋体" w:hAnsi="Arial" w:cs="Arial"/>
                <w:color w:val="000000"/>
                <w:kern w:val="0"/>
                <w:sz w:val="20"/>
                <w:szCs w:val="20"/>
              </w:rPr>
            </w:pPr>
          </w:p>
        </w:tc>
        <w:tc>
          <w:tcPr>
            <w:tcW w:w="416" w:type="dxa"/>
            <w:tcBorders>
              <w:top w:val="nil"/>
              <w:left w:val="nil"/>
              <w:bottom w:val="nil"/>
              <w:right w:val="nil"/>
            </w:tcBorders>
            <w:shd w:val="clear" w:color="auto" w:fill="auto"/>
            <w:noWrap/>
            <w:vAlign w:val="bottom"/>
            <w:hideMark/>
          </w:tcPr>
          <w:p w:rsidR="0039416A" w:rsidRPr="00560997" w:rsidRDefault="0039416A" w:rsidP="00560997">
            <w:pPr>
              <w:widowControl/>
              <w:jc w:val="left"/>
              <w:rPr>
                <w:rFonts w:ascii="Arial" w:eastAsia="宋体" w:hAnsi="Arial" w:cs="Arial"/>
                <w:color w:val="000000"/>
                <w:kern w:val="0"/>
                <w:sz w:val="20"/>
                <w:szCs w:val="20"/>
              </w:rPr>
            </w:pPr>
          </w:p>
        </w:tc>
        <w:tc>
          <w:tcPr>
            <w:tcW w:w="1269" w:type="dxa"/>
            <w:tcBorders>
              <w:top w:val="nil"/>
              <w:left w:val="nil"/>
              <w:bottom w:val="nil"/>
              <w:right w:val="nil"/>
            </w:tcBorders>
            <w:shd w:val="clear" w:color="auto" w:fill="auto"/>
            <w:noWrap/>
            <w:vAlign w:val="bottom"/>
            <w:hideMark/>
          </w:tcPr>
          <w:p w:rsidR="0039416A" w:rsidRPr="00560997" w:rsidRDefault="0039416A" w:rsidP="00560997">
            <w:pPr>
              <w:widowControl/>
              <w:jc w:val="left"/>
              <w:rPr>
                <w:rFonts w:ascii="Arial" w:eastAsia="宋体" w:hAnsi="Arial" w:cs="Arial"/>
                <w:color w:val="000000"/>
                <w:kern w:val="0"/>
                <w:sz w:val="20"/>
                <w:szCs w:val="20"/>
              </w:rPr>
            </w:pPr>
          </w:p>
        </w:tc>
        <w:tc>
          <w:tcPr>
            <w:tcW w:w="850" w:type="dxa"/>
            <w:tcBorders>
              <w:top w:val="nil"/>
              <w:left w:val="nil"/>
              <w:bottom w:val="nil"/>
              <w:right w:val="nil"/>
            </w:tcBorders>
            <w:shd w:val="clear" w:color="auto" w:fill="auto"/>
            <w:noWrap/>
            <w:vAlign w:val="bottom"/>
            <w:hideMark/>
          </w:tcPr>
          <w:p w:rsidR="0039416A" w:rsidRPr="00560997" w:rsidRDefault="0039416A" w:rsidP="00560997">
            <w:pPr>
              <w:widowControl/>
              <w:jc w:val="left"/>
              <w:rPr>
                <w:rFonts w:ascii="Arial" w:eastAsia="宋体"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39416A" w:rsidRPr="00560997" w:rsidRDefault="0039416A" w:rsidP="00560997">
            <w:pPr>
              <w:widowControl/>
              <w:jc w:val="left"/>
              <w:rPr>
                <w:rFonts w:ascii="Arial" w:eastAsia="宋体"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39416A" w:rsidRPr="00560997" w:rsidRDefault="0039416A" w:rsidP="00560997">
            <w:pPr>
              <w:widowControl/>
              <w:jc w:val="left"/>
              <w:rPr>
                <w:rFonts w:ascii="Arial" w:eastAsia="宋体" w:hAnsi="Arial" w:cs="Arial"/>
                <w:color w:val="000000"/>
                <w:kern w:val="0"/>
                <w:sz w:val="20"/>
                <w:szCs w:val="20"/>
              </w:rPr>
            </w:pPr>
          </w:p>
        </w:tc>
        <w:tc>
          <w:tcPr>
            <w:tcW w:w="992" w:type="dxa"/>
            <w:tcBorders>
              <w:top w:val="nil"/>
              <w:left w:val="nil"/>
              <w:bottom w:val="nil"/>
              <w:right w:val="nil"/>
            </w:tcBorders>
            <w:shd w:val="clear" w:color="auto" w:fill="auto"/>
            <w:noWrap/>
            <w:vAlign w:val="bottom"/>
            <w:hideMark/>
          </w:tcPr>
          <w:p w:rsidR="0039416A" w:rsidRPr="00560997" w:rsidRDefault="0039416A" w:rsidP="00560997">
            <w:pPr>
              <w:widowControl/>
              <w:jc w:val="left"/>
              <w:rPr>
                <w:rFonts w:ascii="Arial" w:eastAsia="宋体" w:hAnsi="Arial" w:cs="Arial"/>
                <w:color w:val="000000"/>
                <w:kern w:val="0"/>
                <w:sz w:val="20"/>
                <w:szCs w:val="20"/>
              </w:rPr>
            </w:pPr>
          </w:p>
        </w:tc>
        <w:tc>
          <w:tcPr>
            <w:tcW w:w="2459" w:type="dxa"/>
            <w:gridSpan w:val="2"/>
            <w:tcBorders>
              <w:top w:val="nil"/>
              <w:left w:val="nil"/>
              <w:bottom w:val="nil"/>
              <w:right w:val="nil"/>
            </w:tcBorders>
            <w:shd w:val="clear" w:color="auto" w:fill="auto"/>
            <w:noWrap/>
            <w:vAlign w:val="bottom"/>
            <w:hideMark/>
          </w:tcPr>
          <w:p w:rsidR="0039416A" w:rsidRPr="00560997" w:rsidRDefault="0039416A" w:rsidP="00560997">
            <w:pPr>
              <w:widowControl/>
              <w:jc w:val="right"/>
              <w:rPr>
                <w:rFonts w:ascii="宋体" w:eastAsia="宋体" w:hAnsi="宋体" w:cs="Arial"/>
                <w:color w:val="000000"/>
                <w:kern w:val="0"/>
                <w:sz w:val="20"/>
                <w:szCs w:val="20"/>
              </w:rPr>
            </w:pPr>
            <w:r w:rsidRPr="00560997">
              <w:rPr>
                <w:rFonts w:ascii="宋体" w:eastAsia="宋体" w:hAnsi="宋体" w:cs="Arial" w:hint="eastAsia"/>
                <w:color w:val="000000"/>
                <w:kern w:val="0"/>
                <w:sz w:val="20"/>
                <w:szCs w:val="20"/>
              </w:rPr>
              <w:t>财决公开03表</w:t>
            </w:r>
          </w:p>
        </w:tc>
      </w:tr>
      <w:tr w:rsidR="0039416A" w:rsidRPr="00560997" w:rsidTr="0039416A">
        <w:trPr>
          <w:trHeight w:val="255"/>
          <w:jc w:val="center"/>
        </w:trPr>
        <w:tc>
          <w:tcPr>
            <w:tcW w:w="832" w:type="dxa"/>
            <w:gridSpan w:val="2"/>
            <w:tcBorders>
              <w:top w:val="nil"/>
              <w:left w:val="nil"/>
              <w:bottom w:val="nil"/>
              <w:right w:val="nil"/>
            </w:tcBorders>
            <w:shd w:val="clear" w:color="auto" w:fill="auto"/>
            <w:noWrap/>
            <w:vAlign w:val="bottom"/>
            <w:hideMark/>
          </w:tcPr>
          <w:p w:rsidR="0039416A" w:rsidRPr="00560997" w:rsidRDefault="0039416A" w:rsidP="00560997">
            <w:pPr>
              <w:widowControl/>
              <w:jc w:val="left"/>
              <w:rPr>
                <w:rFonts w:ascii="宋体" w:eastAsia="宋体" w:hAnsi="宋体" w:cs="Arial"/>
                <w:color w:val="000000"/>
                <w:kern w:val="0"/>
                <w:sz w:val="20"/>
                <w:szCs w:val="20"/>
              </w:rPr>
            </w:pPr>
            <w:r w:rsidRPr="00560997">
              <w:rPr>
                <w:rFonts w:ascii="宋体" w:eastAsia="宋体" w:hAnsi="宋体" w:cs="Arial" w:hint="eastAsia"/>
                <w:color w:val="000000"/>
                <w:kern w:val="0"/>
                <w:sz w:val="20"/>
                <w:szCs w:val="20"/>
              </w:rPr>
              <w:t>部门：</w:t>
            </w:r>
          </w:p>
        </w:tc>
        <w:tc>
          <w:tcPr>
            <w:tcW w:w="416" w:type="dxa"/>
            <w:tcBorders>
              <w:top w:val="nil"/>
              <w:left w:val="nil"/>
              <w:bottom w:val="nil"/>
              <w:right w:val="nil"/>
            </w:tcBorders>
            <w:shd w:val="clear" w:color="auto" w:fill="auto"/>
            <w:noWrap/>
            <w:vAlign w:val="bottom"/>
            <w:hideMark/>
          </w:tcPr>
          <w:p w:rsidR="0039416A" w:rsidRPr="00560997" w:rsidRDefault="0039416A" w:rsidP="00560997">
            <w:pPr>
              <w:widowControl/>
              <w:jc w:val="left"/>
              <w:rPr>
                <w:rFonts w:ascii="Arial" w:eastAsia="宋体" w:hAnsi="Arial" w:cs="Arial"/>
                <w:color w:val="000000"/>
                <w:kern w:val="0"/>
                <w:sz w:val="20"/>
                <w:szCs w:val="20"/>
              </w:rPr>
            </w:pPr>
          </w:p>
        </w:tc>
        <w:tc>
          <w:tcPr>
            <w:tcW w:w="1269" w:type="dxa"/>
            <w:tcBorders>
              <w:top w:val="nil"/>
              <w:left w:val="nil"/>
              <w:bottom w:val="nil"/>
              <w:right w:val="nil"/>
            </w:tcBorders>
            <w:shd w:val="clear" w:color="auto" w:fill="auto"/>
            <w:noWrap/>
            <w:vAlign w:val="bottom"/>
            <w:hideMark/>
          </w:tcPr>
          <w:p w:rsidR="0039416A" w:rsidRPr="00560997" w:rsidRDefault="0039416A" w:rsidP="00560997">
            <w:pPr>
              <w:widowControl/>
              <w:jc w:val="left"/>
              <w:rPr>
                <w:rFonts w:ascii="Arial" w:eastAsia="宋体" w:hAnsi="Arial" w:cs="Arial"/>
                <w:color w:val="000000"/>
                <w:kern w:val="0"/>
                <w:sz w:val="20"/>
                <w:szCs w:val="20"/>
              </w:rPr>
            </w:pPr>
          </w:p>
        </w:tc>
        <w:tc>
          <w:tcPr>
            <w:tcW w:w="850" w:type="dxa"/>
            <w:tcBorders>
              <w:top w:val="nil"/>
              <w:left w:val="nil"/>
              <w:bottom w:val="nil"/>
              <w:right w:val="nil"/>
            </w:tcBorders>
            <w:shd w:val="clear" w:color="auto" w:fill="auto"/>
            <w:noWrap/>
            <w:vAlign w:val="bottom"/>
            <w:hideMark/>
          </w:tcPr>
          <w:p w:rsidR="0039416A" w:rsidRPr="00560997" w:rsidRDefault="0039416A" w:rsidP="00560997">
            <w:pPr>
              <w:widowControl/>
              <w:jc w:val="left"/>
              <w:rPr>
                <w:rFonts w:ascii="Arial" w:eastAsia="宋体"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39416A" w:rsidRPr="00560997" w:rsidRDefault="0039416A" w:rsidP="00560997">
            <w:pPr>
              <w:widowControl/>
              <w:jc w:val="left"/>
              <w:rPr>
                <w:rFonts w:ascii="Arial" w:eastAsia="宋体"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39416A" w:rsidRPr="00560997" w:rsidRDefault="0039416A" w:rsidP="00560997">
            <w:pPr>
              <w:widowControl/>
              <w:jc w:val="left"/>
              <w:rPr>
                <w:rFonts w:ascii="Arial" w:eastAsia="宋体" w:hAnsi="Arial" w:cs="Arial"/>
                <w:color w:val="000000"/>
                <w:kern w:val="0"/>
                <w:sz w:val="20"/>
                <w:szCs w:val="20"/>
              </w:rPr>
            </w:pPr>
          </w:p>
        </w:tc>
        <w:tc>
          <w:tcPr>
            <w:tcW w:w="992" w:type="dxa"/>
            <w:tcBorders>
              <w:top w:val="nil"/>
              <w:left w:val="nil"/>
              <w:bottom w:val="nil"/>
              <w:right w:val="nil"/>
            </w:tcBorders>
            <w:shd w:val="clear" w:color="auto" w:fill="auto"/>
            <w:noWrap/>
            <w:vAlign w:val="bottom"/>
            <w:hideMark/>
          </w:tcPr>
          <w:p w:rsidR="0039416A" w:rsidRPr="00560997" w:rsidRDefault="0039416A" w:rsidP="00560997">
            <w:pPr>
              <w:widowControl/>
              <w:jc w:val="left"/>
              <w:rPr>
                <w:rFonts w:ascii="Arial" w:eastAsia="宋体" w:hAnsi="Arial" w:cs="Arial"/>
                <w:color w:val="000000"/>
                <w:kern w:val="0"/>
                <w:sz w:val="20"/>
                <w:szCs w:val="20"/>
              </w:rPr>
            </w:pPr>
          </w:p>
        </w:tc>
        <w:tc>
          <w:tcPr>
            <w:tcW w:w="2459" w:type="dxa"/>
            <w:gridSpan w:val="2"/>
            <w:tcBorders>
              <w:top w:val="nil"/>
              <w:left w:val="nil"/>
              <w:bottom w:val="nil"/>
              <w:right w:val="nil"/>
            </w:tcBorders>
            <w:shd w:val="clear" w:color="auto" w:fill="auto"/>
            <w:noWrap/>
            <w:vAlign w:val="bottom"/>
            <w:hideMark/>
          </w:tcPr>
          <w:p w:rsidR="0039416A" w:rsidRPr="00560997" w:rsidRDefault="0039416A" w:rsidP="00560997">
            <w:pPr>
              <w:widowControl/>
              <w:jc w:val="right"/>
              <w:rPr>
                <w:rFonts w:ascii="宋体" w:eastAsia="宋体" w:hAnsi="宋体" w:cs="Arial"/>
                <w:color w:val="000000"/>
                <w:kern w:val="0"/>
                <w:sz w:val="20"/>
                <w:szCs w:val="20"/>
              </w:rPr>
            </w:pPr>
            <w:r w:rsidRPr="00560997">
              <w:rPr>
                <w:rFonts w:ascii="宋体" w:eastAsia="宋体" w:hAnsi="宋体" w:cs="Arial" w:hint="eastAsia"/>
                <w:color w:val="000000"/>
                <w:kern w:val="0"/>
                <w:sz w:val="20"/>
                <w:szCs w:val="20"/>
              </w:rPr>
              <w:t>金额单位：万元</w:t>
            </w:r>
          </w:p>
        </w:tc>
      </w:tr>
      <w:tr w:rsidR="00560997" w:rsidRPr="00560997" w:rsidTr="0039416A">
        <w:trPr>
          <w:trHeight w:val="312"/>
          <w:jc w:val="center"/>
        </w:trPr>
        <w:tc>
          <w:tcPr>
            <w:tcW w:w="124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科目编码</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科目名称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本年支出合计</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基本支出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项目支出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上缴上级支出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经营支出</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对附属单位补助支出</w:t>
            </w:r>
          </w:p>
        </w:tc>
      </w:tr>
      <w:tr w:rsidR="00560997" w:rsidRPr="00560997" w:rsidTr="0039416A">
        <w:trPr>
          <w:trHeight w:val="312"/>
          <w:jc w:val="center"/>
        </w:trPr>
        <w:tc>
          <w:tcPr>
            <w:tcW w:w="1248" w:type="dxa"/>
            <w:gridSpan w:val="3"/>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r>
      <w:tr w:rsidR="00560997" w:rsidRPr="00560997" w:rsidTr="0039416A">
        <w:trPr>
          <w:trHeight w:val="312"/>
          <w:jc w:val="center"/>
        </w:trPr>
        <w:tc>
          <w:tcPr>
            <w:tcW w:w="1248" w:type="dxa"/>
            <w:gridSpan w:val="3"/>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r>
      <w:tr w:rsidR="00560997" w:rsidRPr="00560997" w:rsidTr="0039416A">
        <w:trPr>
          <w:trHeight w:val="312"/>
          <w:jc w:val="center"/>
        </w:trPr>
        <w:tc>
          <w:tcPr>
            <w:tcW w:w="1248" w:type="dxa"/>
            <w:gridSpan w:val="3"/>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r>
      <w:tr w:rsidR="00560997" w:rsidRPr="00560997" w:rsidTr="0039416A">
        <w:trPr>
          <w:trHeight w:val="308"/>
          <w:jc w:val="center"/>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类</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款</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项</w:t>
            </w:r>
          </w:p>
        </w:tc>
        <w:tc>
          <w:tcPr>
            <w:tcW w:w="1269"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栏次</w:t>
            </w:r>
          </w:p>
        </w:tc>
        <w:tc>
          <w:tcPr>
            <w:tcW w:w="850" w:type="dxa"/>
            <w:tcBorders>
              <w:top w:val="nil"/>
              <w:left w:val="nil"/>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5</w:t>
            </w:r>
          </w:p>
        </w:tc>
        <w:tc>
          <w:tcPr>
            <w:tcW w:w="1325" w:type="dxa"/>
            <w:tcBorders>
              <w:top w:val="nil"/>
              <w:left w:val="nil"/>
              <w:bottom w:val="single" w:sz="4" w:space="0" w:color="auto"/>
              <w:right w:val="single" w:sz="4" w:space="0" w:color="auto"/>
            </w:tcBorders>
            <w:shd w:val="clear" w:color="auto" w:fill="auto"/>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6</w:t>
            </w:r>
          </w:p>
        </w:tc>
      </w:tr>
      <w:tr w:rsidR="00560997" w:rsidRPr="00560997" w:rsidTr="0039416A">
        <w:trPr>
          <w:trHeight w:val="308"/>
          <w:jc w:val="center"/>
        </w:trPr>
        <w:tc>
          <w:tcPr>
            <w:tcW w:w="416" w:type="dxa"/>
            <w:vMerge/>
            <w:tcBorders>
              <w:top w:val="nil"/>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416" w:type="dxa"/>
            <w:vMerge/>
            <w:tcBorders>
              <w:top w:val="nil"/>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416" w:type="dxa"/>
            <w:vMerge/>
            <w:tcBorders>
              <w:top w:val="nil"/>
              <w:left w:val="single" w:sz="4" w:space="0" w:color="auto"/>
              <w:bottom w:val="single" w:sz="4" w:space="0" w:color="auto"/>
              <w:right w:val="single" w:sz="4" w:space="0" w:color="auto"/>
            </w:tcBorders>
            <w:vAlign w:val="center"/>
            <w:hideMark/>
          </w:tcPr>
          <w:p w:rsidR="00560997" w:rsidRPr="00560997" w:rsidRDefault="00560997" w:rsidP="00560997">
            <w:pPr>
              <w:widowControl/>
              <w:jc w:val="left"/>
              <w:rPr>
                <w:rFonts w:ascii="方正小标宋简体" w:eastAsia="方正小标宋简体" w:hAnsi="Arial" w:cs="Arial"/>
                <w:color w:val="000000"/>
                <w:kern w:val="0"/>
                <w:sz w:val="18"/>
                <w:szCs w:val="18"/>
              </w:rPr>
            </w:pPr>
          </w:p>
        </w:tc>
        <w:tc>
          <w:tcPr>
            <w:tcW w:w="1269"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center"/>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合计</w:t>
            </w:r>
          </w:p>
        </w:tc>
        <w:tc>
          <w:tcPr>
            <w:tcW w:w="850" w:type="dxa"/>
            <w:tcBorders>
              <w:top w:val="nil"/>
              <w:left w:val="nil"/>
              <w:bottom w:val="single" w:sz="4" w:space="0" w:color="auto"/>
              <w:right w:val="single" w:sz="4" w:space="0" w:color="auto"/>
            </w:tcBorders>
            <w:shd w:val="clear" w:color="auto" w:fill="auto"/>
            <w:noWrap/>
            <w:vAlign w:val="center"/>
            <w:hideMark/>
          </w:tcPr>
          <w:p w:rsidR="00560997" w:rsidRPr="00560997" w:rsidRDefault="004041F1" w:rsidP="00560997">
            <w:pPr>
              <w:widowControl/>
              <w:jc w:val="right"/>
              <w:rPr>
                <w:rFonts w:ascii="方正小标宋简体" w:eastAsia="方正小标宋简体" w:hAnsi="Arial" w:cs="Arial"/>
                <w:color w:val="000000"/>
                <w:kern w:val="0"/>
                <w:sz w:val="18"/>
                <w:szCs w:val="18"/>
              </w:rPr>
            </w:pPr>
            <w:r>
              <w:rPr>
                <w:rFonts w:ascii="方正小标宋简体" w:eastAsia="方正小标宋简体" w:hAnsi="Arial" w:cs="Arial" w:hint="eastAsia"/>
                <w:color w:val="000000"/>
                <w:kern w:val="0"/>
                <w:sz w:val="18"/>
                <w:szCs w:val="18"/>
              </w:rPr>
              <w:t>1485.55</w:t>
            </w:r>
            <w:r w:rsidR="00560997" w:rsidRPr="00560997">
              <w:rPr>
                <w:rFonts w:ascii="方正小标宋简体" w:eastAsia="方正小标宋简体"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0997" w:rsidRPr="00560997" w:rsidRDefault="004041F1" w:rsidP="00560997">
            <w:pPr>
              <w:widowControl/>
              <w:jc w:val="right"/>
              <w:rPr>
                <w:rFonts w:ascii="方正小标宋简体" w:eastAsia="方正小标宋简体" w:hAnsi="Arial" w:cs="Arial"/>
                <w:color w:val="000000"/>
                <w:kern w:val="0"/>
                <w:sz w:val="18"/>
                <w:szCs w:val="18"/>
              </w:rPr>
            </w:pPr>
            <w:r>
              <w:rPr>
                <w:rFonts w:ascii="方正小标宋简体" w:eastAsia="方正小标宋简体" w:hAnsi="Arial" w:cs="Arial" w:hint="eastAsia"/>
                <w:color w:val="000000"/>
                <w:kern w:val="0"/>
                <w:sz w:val="18"/>
                <w:szCs w:val="18"/>
              </w:rPr>
              <w:t>1222.79</w:t>
            </w:r>
            <w:r w:rsidR="00560997" w:rsidRPr="00560997">
              <w:rPr>
                <w:rFonts w:ascii="方正小标宋简体" w:eastAsia="方正小标宋简体"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0997" w:rsidRPr="00560997" w:rsidRDefault="004041F1" w:rsidP="00560997">
            <w:pPr>
              <w:widowControl/>
              <w:jc w:val="right"/>
              <w:rPr>
                <w:rFonts w:ascii="方正小标宋简体" w:eastAsia="方正小标宋简体" w:hAnsi="Arial" w:cs="Arial"/>
                <w:color w:val="000000"/>
                <w:kern w:val="0"/>
                <w:sz w:val="18"/>
                <w:szCs w:val="18"/>
              </w:rPr>
            </w:pPr>
            <w:r>
              <w:rPr>
                <w:rFonts w:ascii="方正小标宋简体" w:eastAsia="方正小标宋简体" w:hAnsi="Arial" w:cs="Arial" w:hint="eastAsia"/>
                <w:color w:val="000000"/>
                <w:kern w:val="0"/>
                <w:sz w:val="18"/>
                <w:szCs w:val="18"/>
              </w:rPr>
              <w:t>262.76</w:t>
            </w:r>
            <w:r w:rsidR="00560997" w:rsidRPr="00560997">
              <w:rPr>
                <w:rFonts w:ascii="方正小标宋简体" w:eastAsia="方正小标宋简体" w:hAnsi="Arial" w:cs="Arial"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 xml:space="preserve">　</w:t>
            </w:r>
          </w:p>
        </w:tc>
        <w:tc>
          <w:tcPr>
            <w:tcW w:w="1325"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方正小标宋简体" w:eastAsia="方正小标宋简体" w:hAnsi="Arial" w:cs="Arial"/>
                <w:color w:val="000000"/>
                <w:kern w:val="0"/>
                <w:sz w:val="18"/>
                <w:szCs w:val="18"/>
              </w:rPr>
            </w:pPr>
            <w:r w:rsidRPr="00560997">
              <w:rPr>
                <w:rFonts w:ascii="方正小标宋简体" w:eastAsia="方正小标宋简体" w:hAnsi="Arial" w:cs="Arial" w:hint="eastAsia"/>
                <w:color w:val="000000"/>
                <w:kern w:val="0"/>
                <w:sz w:val="18"/>
                <w:szCs w:val="18"/>
              </w:rPr>
              <w:t xml:space="preserve">　</w:t>
            </w:r>
          </w:p>
        </w:tc>
      </w:tr>
      <w:tr w:rsidR="00560997" w:rsidRPr="00560997" w:rsidTr="0039416A">
        <w:trPr>
          <w:trHeight w:val="308"/>
          <w:jc w:val="center"/>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97" w:rsidRPr="00560997" w:rsidRDefault="00560997" w:rsidP="00560997">
            <w:pPr>
              <w:widowControl/>
              <w:jc w:val="lef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269"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lef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325"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r>
      <w:tr w:rsidR="00560997" w:rsidRPr="00560997" w:rsidTr="0039416A">
        <w:trPr>
          <w:trHeight w:val="308"/>
          <w:jc w:val="center"/>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97" w:rsidRPr="00560997" w:rsidRDefault="00560997" w:rsidP="00560997">
            <w:pPr>
              <w:widowControl/>
              <w:jc w:val="lef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269"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lef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325"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r>
      <w:tr w:rsidR="00560997" w:rsidRPr="00560997" w:rsidTr="0039416A">
        <w:trPr>
          <w:trHeight w:val="308"/>
          <w:jc w:val="center"/>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97" w:rsidRPr="00560997" w:rsidRDefault="00560997" w:rsidP="00560997">
            <w:pPr>
              <w:widowControl/>
              <w:jc w:val="lef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269"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lef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c>
          <w:tcPr>
            <w:tcW w:w="1325"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18"/>
                <w:szCs w:val="18"/>
              </w:rPr>
            </w:pPr>
            <w:r w:rsidRPr="00560997">
              <w:rPr>
                <w:rFonts w:ascii="宋体" w:eastAsia="宋体" w:hAnsi="宋体" w:cs="Arial" w:hint="eastAsia"/>
                <w:color w:val="000000"/>
                <w:kern w:val="0"/>
                <w:sz w:val="18"/>
                <w:szCs w:val="18"/>
              </w:rPr>
              <w:t xml:space="preserve">　</w:t>
            </w:r>
          </w:p>
        </w:tc>
      </w:tr>
      <w:tr w:rsidR="00560997" w:rsidRPr="00560997" w:rsidTr="0039416A">
        <w:trPr>
          <w:trHeight w:val="308"/>
          <w:jc w:val="center"/>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97" w:rsidRPr="00560997" w:rsidRDefault="00560997" w:rsidP="00560997">
            <w:pPr>
              <w:widowControl/>
              <w:jc w:val="left"/>
              <w:rPr>
                <w:rFonts w:ascii="宋体" w:eastAsia="宋体" w:hAnsi="宋体" w:cs="Arial"/>
                <w:color w:val="000000"/>
                <w:kern w:val="0"/>
                <w:sz w:val="20"/>
                <w:szCs w:val="20"/>
              </w:rPr>
            </w:pPr>
            <w:r w:rsidRPr="00560997">
              <w:rPr>
                <w:rFonts w:ascii="宋体" w:eastAsia="宋体" w:hAnsi="宋体" w:cs="Arial" w:hint="eastAsia"/>
                <w:color w:val="000000"/>
                <w:kern w:val="0"/>
                <w:sz w:val="20"/>
                <w:szCs w:val="20"/>
              </w:rPr>
              <w:t xml:space="preserve">　</w:t>
            </w:r>
          </w:p>
        </w:tc>
        <w:tc>
          <w:tcPr>
            <w:tcW w:w="1269"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left"/>
              <w:rPr>
                <w:rFonts w:ascii="宋体" w:eastAsia="宋体" w:hAnsi="宋体" w:cs="Arial"/>
                <w:color w:val="000000"/>
                <w:kern w:val="0"/>
                <w:sz w:val="20"/>
                <w:szCs w:val="20"/>
              </w:rPr>
            </w:pPr>
            <w:r w:rsidRPr="00560997">
              <w:rPr>
                <w:rFonts w:ascii="宋体" w:eastAsia="宋体" w:hAnsi="宋体" w:cs="Arial"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20"/>
                <w:szCs w:val="20"/>
              </w:rPr>
            </w:pPr>
            <w:r w:rsidRPr="00560997">
              <w:rPr>
                <w:rFonts w:ascii="宋体" w:eastAsia="宋体" w:hAnsi="宋体" w:cs="Arial"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20"/>
                <w:szCs w:val="20"/>
              </w:rPr>
            </w:pPr>
            <w:r w:rsidRPr="00560997">
              <w:rPr>
                <w:rFonts w:ascii="宋体" w:eastAsia="宋体" w:hAnsi="宋体" w:cs="Arial"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20"/>
                <w:szCs w:val="20"/>
              </w:rPr>
            </w:pPr>
            <w:r w:rsidRPr="00560997">
              <w:rPr>
                <w:rFonts w:ascii="宋体" w:eastAsia="宋体" w:hAns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20"/>
                <w:szCs w:val="20"/>
              </w:rPr>
            </w:pPr>
            <w:r w:rsidRPr="00560997">
              <w:rPr>
                <w:rFonts w:ascii="宋体" w:eastAsia="宋体" w:hAnsi="宋体" w:cs="Arial"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20"/>
                <w:szCs w:val="20"/>
              </w:rPr>
            </w:pPr>
            <w:r w:rsidRPr="00560997">
              <w:rPr>
                <w:rFonts w:ascii="宋体" w:eastAsia="宋体" w:hAnsi="宋体" w:cs="Arial" w:hint="eastAsia"/>
                <w:color w:val="000000"/>
                <w:kern w:val="0"/>
                <w:sz w:val="20"/>
                <w:szCs w:val="20"/>
              </w:rPr>
              <w:t xml:space="preserve">　</w:t>
            </w:r>
          </w:p>
        </w:tc>
        <w:tc>
          <w:tcPr>
            <w:tcW w:w="1325" w:type="dxa"/>
            <w:tcBorders>
              <w:top w:val="nil"/>
              <w:left w:val="nil"/>
              <w:bottom w:val="single" w:sz="4" w:space="0" w:color="auto"/>
              <w:right w:val="single" w:sz="4" w:space="0" w:color="auto"/>
            </w:tcBorders>
            <w:shd w:val="clear" w:color="auto" w:fill="auto"/>
            <w:noWrap/>
            <w:vAlign w:val="center"/>
            <w:hideMark/>
          </w:tcPr>
          <w:p w:rsidR="00560997" w:rsidRPr="00560997" w:rsidRDefault="00560997" w:rsidP="00560997">
            <w:pPr>
              <w:widowControl/>
              <w:jc w:val="right"/>
              <w:rPr>
                <w:rFonts w:ascii="宋体" w:eastAsia="宋体" w:hAnsi="宋体" w:cs="Arial"/>
                <w:color w:val="000000"/>
                <w:kern w:val="0"/>
                <w:sz w:val="20"/>
                <w:szCs w:val="20"/>
              </w:rPr>
            </w:pPr>
            <w:r w:rsidRPr="00560997">
              <w:rPr>
                <w:rFonts w:ascii="宋体" w:eastAsia="宋体" w:hAnsi="宋体" w:cs="Arial" w:hint="eastAsia"/>
                <w:color w:val="000000"/>
                <w:kern w:val="0"/>
                <w:sz w:val="20"/>
                <w:szCs w:val="20"/>
              </w:rPr>
              <w:t xml:space="preserve">　</w:t>
            </w:r>
          </w:p>
        </w:tc>
      </w:tr>
    </w:tbl>
    <w:p w:rsidR="00203023" w:rsidRDefault="00203023" w:rsidP="0082653B">
      <w:pPr>
        <w:spacing w:line="600" w:lineRule="exact"/>
        <w:ind w:firstLine="602"/>
        <w:jc w:val="left"/>
        <w:rPr>
          <w:rFonts w:ascii="楷体_GB2312" w:eastAsia="楷体_GB2312"/>
          <w:sz w:val="32"/>
          <w:szCs w:val="32"/>
        </w:rPr>
      </w:pPr>
    </w:p>
    <w:p w:rsidR="0042202B" w:rsidRDefault="0042202B" w:rsidP="0082653B">
      <w:pPr>
        <w:spacing w:line="600" w:lineRule="exact"/>
        <w:ind w:firstLine="602"/>
        <w:jc w:val="left"/>
        <w:rPr>
          <w:rFonts w:ascii="楷体_GB2312" w:eastAsia="楷体_GB2312"/>
          <w:sz w:val="32"/>
          <w:szCs w:val="32"/>
        </w:rPr>
      </w:pPr>
    </w:p>
    <w:p w:rsidR="00560997" w:rsidRDefault="00FB18F7" w:rsidP="0082653B">
      <w:pPr>
        <w:spacing w:line="600" w:lineRule="exact"/>
        <w:ind w:firstLine="602"/>
        <w:jc w:val="left"/>
        <w:rPr>
          <w:rFonts w:ascii="楷体_GB2312" w:eastAsia="楷体_GB2312"/>
          <w:sz w:val="32"/>
          <w:szCs w:val="32"/>
        </w:rPr>
      </w:pPr>
      <w:r>
        <w:rPr>
          <w:rFonts w:ascii="楷体_GB2312" w:eastAsia="楷体_GB2312" w:hint="eastAsia"/>
          <w:sz w:val="32"/>
          <w:szCs w:val="32"/>
        </w:rPr>
        <w:t>4、2015年财政拨款收入支出决算表</w:t>
      </w:r>
    </w:p>
    <w:tbl>
      <w:tblPr>
        <w:tblW w:w="9705" w:type="dxa"/>
        <w:jc w:val="center"/>
        <w:tblInd w:w="545" w:type="dxa"/>
        <w:tblLook w:val="04A0"/>
      </w:tblPr>
      <w:tblGrid>
        <w:gridCol w:w="2835"/>
        <w:gridCol w:w="428"/>
        <w:gridCol w:w="893"/>
        <w:gridCol w:w="2808"/>
        <w:gridCol w:w="428"/>
        <w:gridCol w:w="541"/>
        <w:gridCol w:w="1134"/>
        <w:gridCol w:w="1120"/>
      </w:tblGrid>
      <w:tr w:rsidR="00FB18F7" w:rsidRPr="00FB18F7" w:rsidTr="00FB18F7">
        <w:trPr>
          <w:trHeight w:val="255"/>
          <w:jc w:val="center"/>
        </w:trPr>
        <w:tc>
          <w:tcPr>
            <w:tcW w:w="2835" w:type="dxa"/>
            <w:tcBorders>
              <w:top w:val="nil"/>
              <w:left w:val="nil"/>
              <w:bottom w:val="nil"/>
              <w:right w:val="nil"/>
            </w:tcBorders>
            <w:shd w:val="clear" w:color="auto" w:fill="auto"/>
            <w:noWrap/>
            <w:vAlign w:val="bottom"/>
            <w:hideMark/>
          </w:tcPr>
          <w:p w:rsidR="00FB18F7" w:rsidRPr="00FB18F7" w:rsidRDefault="00FB18F7" w:rsidP="00FB18F7">
            <w:pPr>
              <w:widowControl/>
              <w:jc w:val="left"/>
              <w:rPr>
                <w:rFonts w:ascii="Arial" w:eastAsia="宋体" w:hAnsi="Arial" w:cs="Arial"/>
                <w:color w:val="000000"/>
                <w:kern w:val="0"/>
                <w:sz w:val="20"/>
                <w:szCs w:val="20"/>
              </w:rPr>
            </w:pPr>
          </w:p>
        </w:tc>
        <w:tc>
          <w:tcPr>
            <w:tcW w:w="426" w:type="dxa"/>
            <w:tcBorders>
              <w:top w:val="nil"/>
              <w:left w:val="nil"/>
              <w:bottom w:val="nil"/>
              <w:right w:val="nil"/>
            </w:tcBorders>
            <w:shd w:val="clear" w:color="auto" w:fill="auto"/>
            <w:noWrap/>
            <w:vAlign w:val="bottom"/>
            <w:hideMark/>
          </w:tcPr>
          <w:p w:rsidR="00FB18F7" w:rsidRPr="00FB18F7" w:rsidRDefault="00FB18F7" w:rsidP="00FB18F7">
            <w:pPr>
              <w:widowControl/>
              <w:jc w:val="left"/>
              <w:rPr>
                <w:rFonts w:ascii="Arial" w:eastAsia="宋体" w:hAnsi="Arial" w:cs="Arial"/>
                <w:color w:val="000000"/>
                <w:kern w:val="0"/>
                <w:sz w:val="20"/>
                <w:szCs w:val="20"/>
              </w:rPr>
            </w:pPr>
          </w:p>
        </w:tc>
        <w:tc>
          <w:tcPr>
            <w:tcW w:w="425" w:type="dxa"/>
            <w:tcBorders>
              <w:top w:val="nil"/>
              <w:left w:val="nil"/>
              <w:bottom w:val="nil"/>
              <w:right w:val="nil"/>
            </w:tcBorders>
            <w:shd w:val="clear" w:color="auto" w:fill="auto"/>
            <w:noWrap/>
            <w:vAlign w:val="bottom"/>
            <w:hideMark/>
          </w:tcPr>
          <w:p w:rsidR="00FB18F7" w:rsidRPr="00FB18F7" w:rsidRDefault="00FB18F7" w:rsidP="00FB18F7">
            <w:pPr>
              <w:widowControl/>
              <w:jc w:val="left"/>
              <w:rPr>
                <w:rFonts w:ascii="Arial" w:eastAsia="宋体" w:hAnsi="Arial" w:cs="Arial"/>
                <w:color w:val="000000"/>
                <w:kern w:val="0"/>
                <w:sz w:val="20"/>
                <w:szCs w:val="20"/>
              </w:rPr>
            </w:pPr>
          </w:p>
        </w:tc>
        <w:tc>
          <w:tcPr>
            <w:tcW w:w="2808" w:type="dxa"/>
            <w:tcBorders>
              <w:top w:val="nil"/>
              <w:left w:val="nil"/>
              <w:bottom w:val="nil"/>
              <w:right w:val="nil"/>
            </w:tcBorders>
            <w:shd w:val="clear" w:color="auto" w:fill="auto"/>
            <w:noWrap/>
            <w:vAlign w:val="bottom"/>
            <w:hideMark/>
          </w:tcPr>
          <w:p w:rsidR="00FB18F7" w:rsidRPr="00FB18F7" w:rsidRDefault="00FB18F7" w:rsidP="00FB18F7">
            <w:pPr>
              <w:widowControl/>
              <w:jc w:val="left"/>
              <w:rPr>
                <w:rFonts w:ascii="Arial" w:eastAsia="宋体" w:hAnsi="Arial" w:cs="Arial"/>
                <w:color w:val="000000"/>
                <w:kern w:val="0"/>
                <w:sz w:val="20"/>
                <w:szCs w:val="20"/>
              </w:rPr>
            </w:pPr>
          </w:p>
        </w:tc>
        <w:tc>
          <w:tcPr>
            <w:tcW w:w="416" w:type="dxa"/>
            <w:tcBorders>
              <w:top w:val="nil"/>
              <w:left w:val="nil"/>
              <w:bottom w:val="nil"/>
              <w:right w:val="nil"/>
            </w:tcBorders>
            <w:shd w:val="clear" w:color="auto" w:fill="auto"/>
            <w:noWrap/>
            <w:vAlign w:val="bottom"/>
            <w:hideMark/>
          </w:tcPr>
          <w:p w:rsidR="00FB18F7" w:rsidRPr="00FB18F7" w:rsidRDefault="00FB18F7" w:rsidP="00FB18F7">
            <w:pPr>
              <w:widowControl/>
              <w:jc w:val="left"/>
              <w:rPr>
                <w:rFonts w:ascii="Arial" w:eastAsia="宋体" w:hAnsi="Arial" w:cs="Arial"/>
                <w:color w:val="000000"/>
                <w:kern w:val="0"/>
                <w:sz w:val="20"/>
                <w:szCs w:val="20"/>
              </w:rPr>
            </w:pPr>
          </w:p>
        </w:tc>
        <w:tc>
          <w:tcPr>
            <w:tcW w:w="2795" w:type="dxa"/>
            <w:gridSpan w:val="3"/>
            <w:tcBorders>
              <w:top w:val="nil"/>
              <w:left w:val="nil"/>
              <w:bottom w:val="nil"/>
              <w:right w:val="nil"/>
            </w:tcBorders>
            <w:shd w:val="clear" w:color="auto" w:fill="auto"/>
            <w:noWrap/>
            <w:vAlign w:val="bottom"/>
            <w:hideMark/>
          </w:tcPr>
          <w:p w:rsidR="00FB18F7" w:rsidRPr="00FB18F7" w:rsidRDefault="00FB18F7" w:rsidP="00FB18F7">
            <w:pPr>
              <w:widowControl/>
              <w:jc w:val="right"/>
              <w:rPr>
                <w:rFonts w:ascii="宋体" w:eastAsia="宋体" w:hAnsi="宋体" w:cs="Arial"/>
                <w:color w:val="000000"/>
                <w:kern w:val="0"/>
                <w:sz w:val="20"/>
                <w:szCs w:val="20"/>
              </w:rPr>
            </w:pPr>
            <w:r w:rsidRPr="00FB18F7">
              <w:rPr>
                <w:rFonts w:ascii="宋体" w:eastAsia="宋体" w:hAnsi="宋体" w:cs="Arial" w:hint="eastAsia"/>
                <w:color w:val="000000"/>
                <w:kern w:val="0"/>
                <w:sz w:val="20"/>
                <w:szCs w:val="20"/>
              </w:rPr>
              <w:t>财决公开04表</w:t>
            </w:r>
          </w:p>
        </w:tc>
      </w:tr>
      <w:tr w:rsidR="00FB18F7" w:rsidRPr="00FB18F7" w:rsidTr="00FB18F7">
        <w:trPr>
          <w:trHeight w:val="255"/>
          <w:jc w:val="center"/>
        </w:trPr>
        <w:tc>
          <w:tcPr>
            <w:tcW w:w="2835" w:type="dxa"/>
            <w:tcBorders>
              <w:top w:val="nil"/>
              <w:left w:val="nil"/>
              <w:bottom w:val="nil"/>
              <w:right w:val="nil"/>
            </w:tcBorders>
            <w:shd w:val="clear" w:color="auto" w:fill="auto"/>
            <w:noWrap/>
            <w:vAlign w:val="bottom"/>
            <w:hideMark/>
          </w:tcPr>
          <w:p w:rsidR="00FB18F7" w:rsidRPr="00FB18F7" w:rsidRDefault="00FB18F7" w:rsidP="00FB18F7">
            <w:pPr>
              <w:widowControl/>
              <w:jc w:val="left"/>
              <w:rPr>
                <w:rFonts w:ascii="宋体" w:eastAsia="宋体" w:hAnsi="宋体" w:cs="Arial"/>
                <w:color w:val="000000"/>
                <w:kern w:val="0"/>
                <w:sz w:val="20"/>
                <w:szCs w:val="20"/>
              </w:rPr>
            </w:pPr>
            <w:r w:rsidRPr="00FB18F7">
              <w:rPr>
                <w:rFonts w:ascii="宋体" w:eastAsia="宋体" w:hAnsi="宋体" w:cs="Arial" w:hint="eastAsia"/>
                <w:color w:val="000000"/>
                <w:kern w:val="0"/>
                <w:sz w:val="20"/>
                <w:szCs w:val="20"/>
              </w:rPr>
              <w:t>部门：</w:t>
            </w:r>
          </w:p>
        </w:tc>
        <w:tc>
          <w:tcPr>
            <w:tcW w:w="426" w:type="dxa"/>
            <w:tcBorders>
              <w:top w:val="nil"/>
              <w:left w:val="nil"/>
              <w:bottom w:val="nil"/>
              <w:right w:val="nil"/>
            </w:tcBorders>
            <w:shd w:val="clear" w:color="auto" w:fill="auto"/>
            <w:noWrap/>
            <w:vAlign w:val="bottom"/>
            <w:hideMark/>
          </w:tcPr>
          <w:p w:rsidR="00FB18F7" w:rsidRPr="00FB18F7" w:rsidRDefault="00FB18F7" w:rsidP="00FB18F7">
            <w:pPr>
              <w:widowControl/>
              <w:jc w:val="left"/>
              <w:rPr>
                <w:rFonts w:ascii="Arial" w:eastAsia="宋体" w:hAnsi="Arial" w:cs="Arial"/>
                <w:color w:val="000000"/>
                <w:kern w:val="0"/>
                <w:sz w:val="20"/>
                <w:szCs w:val="20"/>
              </w:rPr>
            </w:pPr>
          </w:p>
        </w:tc>
        <w:tc>
          <w:tcPr>
            <w:tcW w:w="425" w:type="dxa"/>
            <w:tcBorders>
              <w:top w:val="nil"/>
              <w:left w:val="nil"/>
              <w:bottom w:val="nil"/>
              <w:right w:val="nil"/>
            </w:tcBorders>
            <w:shd w:val="clear" w:color="auto" w:fill="auto"/>
            <w:noWrap/>
            <w:vAlign w:val="bottom"/>
            <w:hideMark/>
          </w:tcPr>
          <w:p w:rsidR="00FB18F7" w:rsidRPr="00FB18F7" w:rsidRDefault="00FB18F7" w:rsidP="00FB18F7">
            <w:pPr>
              <w:widowControl/>
              <w:jc w:val="left"/>
              <w:rPr>
                <w:rFonts w:ascii="Arial" w:eastAsia="宋体" w:hAnsi="Arial" w:cs="Arial"/>
                <w:color w:val="000000"/>
                <w:kern w:val="0"/>
                <w:sz w:val="20"/>
                <w:szCs w:val="20"/>
              </w:rPr>
            </w:pPr>
          </w:p>
        </w:tc>
        <w:tc>
          <w:tcPr>
            <w:tcW w:w="2808" w:type="dxa"/>
            <w:tcBorders>
              <w:top w:val="nil"/>
              <w:left w:val="nil"/>
              <w:bottom w:val="nil"/>
              <w:right w:val="nil"/>
            </w:tcBorders>
            <w:shd w:val="clear" w:color="auto" w:fill="auto"/>
            <w:noWrap/>
            <w:vAlign w:val="bottom"/>
            <w:hideMark/>
          </w:tcPr>
          <w:p w:rsidR="00FB18F7" w:rsidRPr="00FB18F7" w:rsidRDefault="00FB18F7" w:rsidP="00FB18F7">
            <w:pPr>
              <w:widowControl/>
              <w:jc w:val="left"/>
              <w:rPr>
                <w:rFonts w:ascii="Arial" w:eastAsia="宋体" w:hAnsi="Arial" w:cs="Arial"/>
                <w:color w:val="000000"/>
                <w:kern w:val="0"/>
                <w:sz w:val="20"/>
                <w:szCs w:val="20"/>
              </w:rPr>
            </w:pPr>
          </w:p>
        </w:tc>
        <w:tc>
          <w:tcPr>
            <w:tcW w:w="416" w:type="dxa"/>
            <w:tcBorders>
              <w:top w:val="nil"/>
              <w:left w:val="nil"/>
              <w:bottom w:val="nil"/>
              <w:right w:val="nil"/>
            </w:tcBorders>
            <w:shd w:val="clear" w:color="auto" w:fill="auto"/>
            <w:noWrap/>
            <w:vAlign w:val="bottom"/>
            <w:hideMark/>
          </w:tcPr>
          <w:p w:rsidR="00FB18F7" w:rsidRPr="00FB18F7" w:rsidRDefault="00FB18F7" w:rsidP="00FB18F7">
            <w:pPr>
              <w:widowControl/>
              <w:jc w:val="left"/>
              <w:rPr>
                <w:rFonts w:ascii="Arial" w:eastAsia="宋体" w:hAnsi="Arial" w:cs="Arial"/>
                <w:color w:val="000000"/>
                <w:kern w:val="0"/>
                <w:sz w:val="20"/>
                <w:szCs w:val="20"/>
              </w:rPr>
            </w:pPr>
          </w:p>
        </w:tc>
        <w:tc>
          <w:tcPr>
            <w:tcW w:w="2795" w:type="dxa"/>
            <w:gridSpan w:val="3"/>
            <w:tcBorders>
              <w:top w:val="nil"/>
              <w:left w:val="nil"/>
              <w:bottom w:val="nil"/>
              <w:right w:val="nil"/>
            </w:tcBorders>
            <w:shd w:val="clear" w:color="auto" w:fill="auto"/>
            <w:noWrap/>
            <w:vAlign w:val="bottom"/>
            <w:hideMark/>
          </w:tcPr>
          <w:p w:rsidR="00FB18F7" w:rsidRPr="00FB18F7" w:rsidRDefault="00FB18F7" w:rsidP="00FB18F7">
            <w:pPr>
              <w:widowControl/>
              <w:jc w:val="right"/>
              <w:rPr>
                <w:rFonts w:ascii="宋体" w:eastAsia="宋体" w:hAnsi="宋体" w:cs="Arial"/>
                <w:color w:val="000000"/>
                <w:kern w:val="0"/>
                <w:sz w:val="20"/>
                <w:szCs w:val="20"/>
              </w:rPr>
            </w:pPr>
            <w:r w:rsidRPr="00FB18F7">
              <w:rPr>
                <w:rFonts w:ascii="宋体" w:eastAsia="宋体" w:hAnsi="宋体" w:cs="Arial" w:hint="eastAsia"/>
                <w:color w:val="000000"/>
                <w:kern w:val="0"/>
                <w:sz w:val="20"/>
                <w:szCs w:val="20"/>
              </w:rPr>
              <w:t>金额单位：万元</w:t>
            </w:r>
          </w:p>
        </w:tc>
      </w:tr>
      <w:tr w:rsidR="00FB18F7" w:rsidRPr="00FB18F7" w:rsidTr="00FB18F7">
        <w:trPr>
          <w:trHeight w:val="270"/>
          <w:jc w:val="center"/>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收     入</w:t>
            </w:r>
          </w:p>
        </w:tc>
        <w:tc>
          <w:tcPr>
            <w:tcW w:w="6019" w:type="dxa"/>
            <w:gridSpan w:val="5"/>
            <w:tcBorders>
              <w:top w:val="single" w:sz="4" w:space="0" w:color="auto"/>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支     出</w:t>
            </w:r>
          </w:p>
        </w:tc>
      </w:tr>
      <w:tr w:rsidR="00FB18F7" w:rsidRPr="00FB18F7" w:rsidTr="00FB18F7">
        <w:trPr>
          <w:trHeight w:val="312"/>
          <w:jc w:val="center"/>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项目</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行次</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金额</w:t>
            </w:r>
          </w:p>
        </w:tc>
        <w:tc>
          <w:tcPr>
            <w:tcW w:w="2808" w:type="dxa"/>
            <w:vMerge w:val="restart"/>
            <w:tcBorders>
              <w:top w:val="nil"/>
              <w:left w:val="single" w:sz="4" w:space="0" w:color="auto"/>
              <w:bottom w:val="single" w:sz="4" w:space="0" w:color="auto"/>
              <w:right w:val="single" w:sz="4" w:space="0" w:color="auto"/>
            </w:tcBorders>
            <w:shd w:val="clear" w:color="auto" w:fill="auto"/>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项目</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行次</w:t>
            </w:r>
          </w:p>
        </w:tc>
        <w:tc>
          <w:tcPr>
            <w:tcW w:w="5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小计</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一般公共预算财政拨款</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政府性基金预算财政拨款</w:t>
            </w:r>
          </w:p>
        </w:tc>
      </w:tr>
      <w:tr w:rsidR="00FB18F7" w:rsidRPr="00FB18F7" w:rsidTr="00FB18F7">
        <w:trPr>
          <w:trHeight w:val="312"/>
          <w:jc w:val="center"/>
        </w:trPr>
        <w:tc>
          <w:tcPr>
            <w:tcW w:w="2835" w:type="dxa"/>
            <w:vMerge/>
            <w:tcBorders>
              <w:top w:val="nil"/>
              <w:left w:val="single" w:sz="4" w:space="0" w:color="auto"/>
              <w:bottom w:val="single" w:sz="4" w:space="0" w:color="auto"/>
              <w:right w:val="single" w:sz="4" w:space="0" w:color="auto"/>
            </w:tcBorders>
            <w:vAlign w:val="center"/>
            <w:hideMark/>
          </w:tcPr>
          <w:p w:rsidR="00FB18F7" w:rsidRPr="00FB18F7" w:rsidRDefault="00FB18F7" w:rsidP="00FB18F7">
            <w:pPr>
              <w:widowControl/>
              <w:jc w:val="left"/>
              <w:rPr>
                <w:rFonts w:ascii="方正小标宋简体" w:eastAsia="方正小标宋简体" w:hAnsi="Arial" w:cs="Arial"/>
                <w:color w:val="000000"/>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FB18F7" w:rsidRPr="00FB18F7" w:rsidRDefault="00FB18F7" w:rsidP="00FB18F7">
            <w:pPr>
              <w:widowControl/>
              <w:jc w:val="left"/>
              <w:rPr>
                <w:rFonts w:ascii="方正小标宋简体" w:eastAsia="方正小标宋简体" w:hAnsi="Arial" w:cs="Arial"/>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FB18F7" w:rsidRPr="00FB18F7" w:rsidRDefault="00FB18F7" w:rsidP="00FB18F7">
            <w:pPr>
              <w:widowControl/>
              <w:jc w:val="left"/>
              <w:rPr>
                <w:rFonts w:ascii="方正小标宋简体" w:eastAsia="方正小标宋简体" w:hAnsi="Arial" w:cs="Arial"/>
                <w:color w:val="000000"/>
                <w:kern w:val="0"/>
                <w:sz w:val="18"/>
                <w:szCs w:val="18"/>
              </w:rPr>
            </w:pPr>
          </w:p>
        </w:tc>
        <w:tc>
          <w:tcPr>
            <w:tcW w:w="2808" w:type="dxa"/>
            <w:vMerge/>
            <w:tcBorders>
              <w:top w:val="nil"/>
              <w:left w:val="single" w:sz="4" w:space="0" w:color="auto"/>
              <w:bottom w:val="single" w:sz="4" w:space="0" w:color="auto"/>
              <w:right w:val="single" w:sz="4" w:space="0" w:color="auto"/>
            </w:tcBorders>
            <w:vAlign w:val="center"/>
            <w:hideMark/>
          </w:tcPr>
          <w:p w:rsidR="00FB18F7" w:rsidRPr="00FB18F7" w:rsidRDefault="00FB18F7" w:rsidP="00FB18F7">
            <w:pPr>
              <w:widowControl/>
              <w:jc w:val="left"/>
              <w:rPr>
                <w:rFonts w:ascii="方正小标宋简体" w:eastAsia="方正小标宋简体" w:hAnsi="Arial" w:cs="Arial"/>
                <w:color w:val="000000"/>
                <w:kern w:val="0"/>
                <w:sz w:val="18"/>
                <w:szCs w:val="18"/>
              </w:rPr>
            </w:pPr>
          </w:p>
        </w:tc>
        <w:tc>
          <w:tcPr>
            <w:tcW w:w="416" w:type="dxa"/>
            <w:vMerge/>
            <w:tcBorders>
              <w:top w:val="nil"/>
              <w:left w:val="single" w:sz="4" w:space="0" w:color="auto"/>
              <w:bottom w:val="single" w:sz="4" w:space="0" w:color="auto"/>
              <w:right w:val="single" w:sz="4" w:space="0" w:color="auto"/>
            </w:tcBorders>
            <w:vAlign w:val="center"/>
            <w:hideMark/>
          </w:tcPr>
          <w:p w:rsidR="00FB18F7" w:rsidRPr="00FB18F7" w:rsidRDefault="00FB18F7" w:rsidP="00FB18F7">
            <w:pPr>
              <w:widowControl/>
              <w:jc w:val="left"/>
              <w:rPr>
                <w:rFonts w:ascii="方正小标宋简体" w:eastAsia="方正小标宋简体" w:hAnsi="Arial" w:cs="Arial"/>
                <w:color w:val="000000"/>
                <w:kern w:val="0"/>
                <w:sz w:val="18"/>
                <w:szCs w:val="18"/>
              </w:rPr>
            </w:pPr>
          </w:p>
        </w:tc>
        <w:tc>
          <w:tcPr>
            <w:tcW w:w="541" w:type="dxa"/>
            <w:vMerge/>
            <w:tcBorders>
              <w:top w:val="nil"/>
              <w:left w:val="single" w:sz="4" w:space="0" w:color="auto"/>
              <w:bottom w:val="single" w:sz="4" w:space="0" w:color="auto"/>
              <w:right w:val="single" w:sz="4" w:space="0" w:color="auto"/>
            </w:tcBorders>
            <w:vAlign w:val="center"/>
            <w:hideMark/>
          </w:tcPr>
          <w:p w:rsidR="00FB18F7" w:rsidRPr="00FB18F7" w:rsidRDefault="00FB18F7" w:rsidP="00FB18F7">
            <w:pPr>
              <w:widowControl/>
              <w:jc w:val="left"/>
              <w:rPr>
                <w:rFonts w:ascii="方正小标宋简体" w:eastAsia="方正小标宋简体" w:hAnsi="Arial" w:cs="Arial"/>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FB18F7" w:rsidRPr="00FB18F7" w:rsidRDefault="00FB18F7" w:rsidP="00FB18F7">
            <w:pPr>
              <w:widowControl/>
              <w:jc w:val="left"/>
              <w:rPr>
                <w:rFonts w:ascii="方正小标宋简体" w:eastAsia="方正小标宋简体" w:hAnsi="Arial" w:cs="Arial"/>
                <w:color w:val="000000"/>
                <w:kern w:val="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FB18F7" w:rsidRPr="00FB18F7" w:rsidRDefault="00FB18F7" w:rsidP="00FB18F7">
            <w:pPr>
              <w:widowControl/>
              <w:jc w:val="left"/>
              <w:rPr>
                <w:rFonts w:ascii="方正小标宋简体" w:eastAsia="方正小标宋简体" w:hAnsi="Arial" w:cs="Arial"/>
                <w:color w:val="000000"/>
                <w:kern w:val="0"/>
                <w:sz w:val="18"/>
                <w:szCs w:val="18"/>
              </w:rPr>
            </w:pPr>
          </w:p>
        </w:tc>
      </w:tr>
      <w:tr w:rsidR="00FB18F7" w:rsidRPr="00FB18F7" w:rsidTr="00FB18F7">
        <w:trPr>
          <w:trHeight w:val="27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栏次</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1</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栏次</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 xml:space="preserve">　</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4</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一、一般公共预算财政拨款</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1</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4041F1" w:rsidP="00FB18F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1624.12</w:t>
            </w:r>
            <w:r w:rsidR="00FB18F7"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一、一般公共服务支出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28</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二、政府性基金预算财政拨款</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2</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二、外交支出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29</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3</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三、国防支出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30</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4</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四、公共安全支出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31</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5</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五、教育支出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32</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6</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六、科学技术支出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33</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7</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七、文化体育与传媒支出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34</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4041F1" w:rsidP="00FB18F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1324.86</w:t>
            </w:r>
            <w:r w:rsidR="00FB18F7"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8</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八、社会保障和就业支出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35</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9</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九、医疗卫生与计划生育支出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36</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十、节能环保支出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37</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十一、城乡社区支出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38</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12</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十二、农林水支出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39</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13</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十三、交通运输支出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40</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14</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十四、资源勘探信息等支出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41</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15</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十五、商业服务业等支出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42</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16</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十六、金融支出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43</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17</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十七、援助其他地区支出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44</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18</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十八、国土海洋气象等支出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45</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lastRenderedPageBreak/>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19</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十九、住房保障支出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46</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20</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二十、粮油物资储备支出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47</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21</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二十一、其他支出</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48</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7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本年收入合计</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22</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4041F1" w:rsidP="00FB18F7">
            <w:pPr>
              <w:widowControl/>
              <w:jc w:val="right"/>
              <w:rPr>
                <w:rFonts w:ascii="宋体" w:eastAsia="宋体" w:hAnsi="宋体" w:cs="Arial"/>
                <w:color w:val="000000"/>
                <w:kern w:val="0"/>
                <w:sz w:val="18"/>
                <w:szCs w:val="18"/>
              </w:rPr>
            </w:pPr>
            <w:r>
              <w:rPr>
                <w:rFonts w:ascii="仿宋_GB2312" w:eastAsia="仿宋_GB2312" w:hAnsi="Arial" w:cs="Arial" w:hint="eastAsia"/>
                <w:color w:val="000000"/>
                <w:kern w:val="0"/>
                <w:sz w:val="18"/>
                <w:szCs w:val="18"/>
              </w:rPr>
              <w:t>1624.12</w:t>
            </w:r>
            <w:r w:rsidR="00FB18F7" w:rsidRPr="00FB18F7">
              <w:rPr>
                <w:rFonts w:ascii="宋体" w:eastAsia="宋体" w:hAnsi="宋体"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本年支出合计</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49</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宋体" w:eastAsia="宋体" w:hAnsi="宋体" w:cs="Arial"/>
                <w:color w:val="000000"/>
                <w:kern w:val="0"/>
                <w:sz w:val="18"/>
                <w:szCs w:val="18"/>
              </w:rPr>
            </w:pPr>
            <w:r w:rsidRPr="00FB18F7">
              <w:rPr>
                <w:rFonts w:ascii="宋体" w:eastAsia="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4041F1" w:rsidP="004041F1">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1324.86</w:t>
            </w:r>
            <w:r w:rsidR="00FB18F7" w:rsidRPr="00FB18F7">
              <w:rPr>
                <w:rFonts w:ascii="宋体" w:eastAsia="宋体" w:hAnsi="宋体"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宋体" w:eastAsia="宋体" w:hAnsi="宋体" w:cs="Arial"/>
                <w:color w:val="000000"/>
                <w:kern w:val="0"/>
                <w:sz w:val="18"/>
                <w:szCs w:val="18"/>
              </w:rPr>
            </w:pPr>
            <w:r w:rsidRPr="00FB18F7">
              <w:rPr>
                <w:rFonts w:ascii="宋体" w:eastAsia="宋体" w:hAnsi="宋体"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年初财政拨款结转和结余</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23</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4041F1" w:rsidP="00FB18F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337.55</w:t>
            </w:r>
            <w:r w:rsidR="00FB18F7"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年末财政拨款结转和结余</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50</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4041F1" w:rsidP="00FB18F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636.81</w:t>
            </w:r>
            <w:r w:rsidR="00FB18F7"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一般公共预算财政拨款</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24</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4041F1" w:rsidP="00FB18F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337.55</w:t>
            </w:r>
            <w:r w:rsidR="00FB18F7"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51</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政府性基金预算财政拨款</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25</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52</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26</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lef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53</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 xml:space="preserve">　</w:t>
            </w:r>
          </w:p>
        </w:tc>
      </w:tr>
      <w:tr w:rsidR="00FB18F7" w:rsidRPr="00FB18F7" w:rsidTr="00FB18F7">
        <w:trPr>
          <w:trHeight w:val="27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总计</w:t>
            </w:r>
          </w:p>
        </w:tc>
        <w:tc>
          <w:tcPr>
            <w:tcW w:w="42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27</w:t>
            </w:r>
          </w:p>
        </w:tc>
        <w:tc>
          <w:tcPr>
            <w:tcW w:w="425" w:type="dxa"/>
            <w:tcBorders>
              <w:top w:val="nil"/>
              <w:left w:val="nil"/>
              <w:bottom w:val="single" w:sz="4" w:space="0" w:color="auto"/>
              <w:right w:val="single" w:sz="4" w:space="0" w:color="auto"/>
            </w:tcBorders>
            <w:shd w:val="clear" w:color="auto" w:fill="auto"/>
            <w:noWrap/>
            <w:vAlign w:val="center"/>
            <w:hideMark/>
          </w:tcPr>
          <w:p w:rsidR="00FB18F7" w:rsidRPr="00FB18F7" w:rsidRDefault="004041F1" w:rsidP="00FB18F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1961.67</w:t>
            </w:r>
            <w:r w:rsidR="00FB18F7" w:rsidRPr="00FB18F7">
              <w:rPr>
                <w:rFonts w:ascii="宋体" w:eastAsia="宋体" w:hAnsi="宋体" w:cs="Arial" w:hint="eastAsia"/>
                <w:color w:val="000000"/>
                <w:kern w:val="0"/>
                <w:sz w:val="18"/>
                <w:szCs w:val="18"/>
              </w:rPr>
              <w:t xml:space="preserve">　</w:t>
            </w:r>
          </w:p>
        </w:tc>
        <w:tc>
          <w:tcPr>
            <w:tcW w:w="2808"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方正小标宋简体" w:eastAsia="方正小标宋简体" w:hAnsi="Arial" w:cs="Arial"/>
                <w:color w:val="000000"/>
                <w:kern w:val="0"/>
                <w:sz w:val="18"/>
                <w:szCs w:val="18"/>
              </w:rPr>
            </w:pPr>
            <w:r w:rsidRPr="00FB18F7">
              <w:rPr>
                <w:rFonts w:ascii="方正小标宋简体" w:eastAsia="方正小标宋简体" w:hAnsi="Arial" w:cs="Arial" w:hint="eastAsia"/>
                <w:color w:val="000000"/>
                <w:kern w:val="0"/>
                <w:sz w:val="18"/>
                <w:szCs w:val="18"/>
              </w:rPr>
              <w:t>总计</w:t>
            </w:r>
          </w:p>
        </w:tc>
        <w:tc>
          <w:tcPr>
            <w:tcW w:w="416"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center"/>
              <w:rPr>
                <w:rFonts w:ascii="仿宋_GB2312" w:eastAsia="仿宋_GB2312" w:hAnsi="Arial" w:cs="Arial"/>
                <w:color w:val="000000"/>
                <w:kern w:val="0"/>
                <w:sz w:val="18"/>
                <w:szCs w:val="18"/>
              </w:rPr>
            </w:pPr>
            <w:r w:rsidRPr="00FB18F7">
              <w:rPr>
                <w:rFonts w:ascii="仿宋_GB2312" w:eastAsia="仿宋_GB2312" w:hAnsi="Arial" w:cs="Arial" w:hint="eastAsia"/>
                <w:color w:val="000000"/>
                <w:kern w:val="0"/>
                <w:sz w:val="18"/>
                <w:szCs w:val="18"/>
              </w:rPr>
              <w:t>54</w:t>
            </w:r>
          </w:p>
        </w:tc>
        <w:tc>
          <w:tcPr>
            <w:tcW w:w="541"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宋体" w:eastAsia="宋体" w:hAnsi="宋体" w:cs="Arial"/>
                <w:color w:val="000000"/>
                <w:kern w:val="0"/>
                <w:sz w:val="18"/>
                <w:szCs w:val="18"/>
              </w:rPr>
            </w:pPr>
            <w:r w:rsidRPr="00FB18F7">
              <w:rPr>
                <w:rFonts w:ascii="宋体" w:eastAsia="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B18F7" w:rsidRPr="00FB18F7" w:rsidRDefault="004041F1" w:rsidP="00FB18F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1961.67</w:t>
            </w:r>
            <w:r w:rsidR="00FB18F7" w:rsidRPr="00FB18F7">
              <w:rPr>
                <w:rFonts w:ascii="宋体" w:eastAsia="宋体" w:hAnsi="宋体" w:cs="Arial"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B18F7" w:rsidRPr="00FB18F7" w:rsidRDefault="00FB18F7" w:rsidP="00FB18F7">
            <w:pPr>
              <w:widowControl/>
              <w:jc w:val="right"/>
              <w:rPr>
                <w:rFonts w:ascii="宋体" w:eastAsia="宋体" w:hAnsi="宋体" w:cs="Arial"/>
                <w:color w:val="000000"/>
                <w:kern w:val="0"/>
                <w:sz w:val="18"/>
                <w:szCs w:val="18"/>
              </w:rPr>
            </w:pPr>
            <w:r w:rsidRPr="00FB18F7">
              <w:rPr>
                <w:rFonts w:ascii="宋体" w:eastAsia="宋体" w:hAnsi="宋体" w:cs="Arial" w:hint="eastAsia"/>
                <w:color w:val="000000"/>
                <w:kern w:val="0"/>
                <w:sz w:val="18"/>
                <w:szCs w:val="18"/>
              </w:rPr>
              <w:t xml:space="preserve">　</w:t>
            </w:r>
          </w:p>
        </w:tc>
      </w:tr>
    </w:tbl>
    <w:p w:rsidR="00FB18F7" w:rsidRDefault="00FB18F7" w:rsidP="0082653B">
      <w:pPr>
        <w:spacing w:line="600" w:lineRule="exact"/>
        <w:ind w:firstLine="602"/>
        <w:jc w:val="left"/>
        <w:rPr>
          <w:rFonts w:ascii="楷体_GB2312" w:eastAsia="楷体_GB2312"/>
          <w:sz w:val="32"/>
          <w:szCs w:val="32"/>
        </w:rPr>
      </w:pPr>
    </w:p>
    <w:p w:rsidR="00D21B01" w:rsidRDefault="00D21B01">
      <w:pPr>
        <w:widowControl/>
        <w:jc w:val="left"/>
        <w:rPr>
          <w:rFonts w:ascii="楷体_GB2312" w:eastAsia="楷体_GB2312"/>
          <w:sz w:val="32"/>
          <w:szCs w:val="32"/>
        </w:rPr>
        <w:sectPr w:rsidR="00D21B01" w:rsidSect="005A478F">
          <w:pgSz w:w="11906" w:h="16838"/>
          <w:pgMar w:top="1270" w:right="1797" w:bottom="1270" w:left="1797" w:header="851" w:footer="992" w:gutter="0"/>
          <w:cols w:space="425"/>
          <w:docGrid w:type="lines" w:linePitch="312"/>
        </w:sectPr>
      </w:pPr>
    </w:p>
    <w:p w:rsidR="003A6F38" w:rsidRDefault="003A6F38" w:rsidP="00D21B01">
      <w:pPr>
        <w:widowControl/>
        <w:jc w:val="left"/>
        <w:rPr>
          <w:rFonts w:ascii="楷体_GB2312" w:eastAsia="楷体_GB2312"/>
          <w:sz w:val="32"/>
          <w:szCs w:val="32"/>
        </w:rPr>
      </w:pPr>
      <w:r>
        <w:rPr>
          <w:rFonts w:ascii="楷体_GB2312" w:eastAsia="楷体_GB2312" w:hint="eastAsia"/>
          <w:sz w:val="32"/>
          <w:szCs w:val="32"/>
        </w:rPr>
        <w:lastRenderedPageBreak/>
        <w:t>5、</w:t>
      </w:r>
      <w:r w:rsidR="00203023">
        <w:rPr>
          <w:rFonts w:ascii="楷体_GB2312" w:eastAsia="楷体_GB2312" w:hint="eastAsia"/>
          <w:sz w:val="32"/>
          <w:szCs w:val="32"/>
        </w:rPr>
        <w:t>2015年</w:t>
      </w:r>
      <w:r w:rsidRPr="003A6F38">
        <w:rPr>
          <w:rFonts w:ascii="楷体_GB2312" w:eastAsia="楷体_GB2312" w:hint="eastAsia"/>
          <w:sz w:val="32"/>
          <w:szCs w:val="32"/>
        </w:rPr>
        <w:t>一般公共预算财政拨款收入支出决算表</w:t>
      </w:r>
    </w:p>
    <w:tbl>
      <w:tblPr>
        <w:tblW w:w="10442" w:type="dxa"/>
        <w:jc w:val="center"/>
        <w:tblInd w:w="209" w:type="dxa"/>
        <w:tblLook w:val="04A0"/>
      </w:tblPr>
      <w:tblGrid>
        <w:gridCol w:w="396"/>
        <w:gridCol w:w="406"/>
        <w:gridCol w:w="426"/>
        <w:gridCol w:w="709"/>
        <w:gridCol w:w="788"/>
        <w:gridCol w:w="788"/>
        <w:gridCol w:w="851"/>
        <w:gridCol w:w="893"/>
        <w:gridCol w:w="893"/>
        <w:gridCol w:w="682"/>
        <w:gridCol w:w="893"/>
        <w:gridCol w:w="788"/>
        <w:gridCol w:w="788"/>
        <w:gridCol w:w="788"/>
        <w:gridCol w:w="788"/>
        <w:gridCol w:w="851"/>
        <w:gridCol w:w="850"/>
      </w:tblGrid>
      <w:tr w:rsidR="00203023" w:rsidRPr="00203023" w:rsidTr="00203023">
        <w:trPr>
          <w:trHeight w:val="255"/>
          <w:jc w:val="center"/>
        </w:trPr>
        <w:tc>
          <w:tcPr>
            <w:tcW w:w="396"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406"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426"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709"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425"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709"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851"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478"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656"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673"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461"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708"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709"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425"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2410" w:type="dxa"/>
            <w:gridSpan w:val="3"/>
            <w:tcBorders>
              <w:top w:val="nil"/>
              <w:left w:val="nil"/>
              <w:bottom w:val="nil"/>
              <w:right w:val="nil"/>
            </w:tcBorders>
            <w:shd w:val="clear" w:color="auto" w:fill="auto"/>
            <w:noWrap/>
            <w:vAlign w:val="bottom"/>
            <w:hideMark/>
          </w:tcPr>
          <w:p w:rsidR="00203023" w:rsidRPr="00203023" w:rsidRDefault="00203023" w:rsidP="00203023">
            <w:pPr>
              <w:widowControl/>
              <w:jc w:val="righ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财决公开05表</w:t>
            </w:r>
          </w:p>
        </w:tc>
      </w:tr>
      <w:tr w:rsidR="00203023" w:rsidRPr="00203023" w:rsidTr="00203023">
        <w:trPr>
          <w:trHeight w:val="255"/>
          <w:jc w:val="center"/>
        </w:trPr>
        <w:tc>
          <w:tcPr>
            <w:tcW w:w="802" w:type="dxa"/>
            <w:gridSpan w:val="2"/>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部门：</w:t>
            </w:r>
          </w:p>
        </w:tc>
        <w:tc>
          <w:tcPr>
            <w:tcW w:w="426"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709"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425"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709"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851"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478"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656"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673"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461"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708"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709"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425"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2410" w:type="dxa"/>
            <w:gridSpan w:val="3"/>
            <w:tcBorders>
              <w:top w:val="nil"/>
              <w:left w:val="nil"/>
              <w:bottom w:val="nil"/>
              <w:right w:val="nil"/>
            </w:tcBorders>
            <w:shd w:val="clear" w:color="auto" w:fill="auto"/>
            <w:noWrap/>
            <w:vAlign w:val="bottom"/>
            <w:hideMark/>
          </w:tcPr>
          <w:p w:rsidR="00203023" w:rsidRPr="00203023" w:rsidRDefault="00203023" w:rsidP="00203023">
            <w:pPr>
              <w:widowControl/>
              <w:jc w:val="righ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金额单位：万元</w:t>
            </w:r>
          </w:p>
        </w:tc>
      </w:tr>
      <w:tr w:rsidR="00203023" w:rsidRPr="00203023" w:rsidTr="00203023">
        <w:trPr>
          <w:trHeight w:val="308"/>
          <w:jc w:val="center"/>
        </w:trPr>
        <w:tc>
          <w:tcPr>
            <w:tcW w:w="12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科目编码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科目名称</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年初结转和结余</w:t>
            </w:r>
          </w:p>
        </w:tc>
        <w:tc>
          <w:tcPr>
            <w:tcW w:w="1807" w:type="dxa"/>
            <w:gridSpan w:val="3"/>
            <w:tcBorders>
              <w:top w:val="single" w:sz="4" w:space="0" w:color="auto"/>
              <w:left w:val="nil"/>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本年收入</w:t>
            </w:r>
          </w:p>
        </w:tc>
        <w:tc>
          <w:tcPr>
            <w:tcW w:w="1878" w:type="dxa"/>
            <w:gridSpan w:val="3"/>
            <w:tcBorders>
              <w:top w:val="single" w:sz="4" w:space="0" w:color="auto"/>
              <w:left w:val="nil"/>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本年支出</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年末结转和结余</w:t>
            </w:r>
          </w:p>
        </w:tc>
      </w:tr>
      <w:tr w:rsidR="00203023" w:rsidRPr="00203023" w:rsidTr="00203023">
        <w:trPr>
          <w:trHeight w:val="570"/>
          <w:jc w:val="center"/>
        </w:trPr>
        <w:tc>
          <w:tcPr>
            <w:tcW w:w="1228" w:type="dxa"/>
            <w:gridSpan w:val="3"/>
            <w:vMerge/>
            <w:tcBorders>
              <w:top w:val="single" w:sz="4" w:space="0" w:color="auto"/>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合计</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基本支出结转</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项目支出结转和结余</w:t>
            </w:r>
          </w:p>
        </w:tc>
        <w:tc>
          <w:tcPr>
            <w:tcW w:w="478" w:type="dxa"/>
            <w:vMerge w:val="restart"/>
            <w:tcBorders>
              <w:top w:val="nil"/>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合计</w:t>
            </w:r>
          </w:p>
        </w:tc>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基本支出</w:t>
            </w:r>
          </w:p>
        </w:tc>
        <w:tc>
          <w:tcPr>
            <w:tcW w:w="673" w:type="dxa"/>
            <w:vMerge w:val="restart"/>
            <w:tcBorders>
              <w:top w:val="nil"/>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项目支出</w:t>
            </w:r>
          </w:p>
        </w:tc>
        <w:tc>
          <w:tcPr>
            <w:tcW w:w="461" w:type="dxa"/>
            <w:vMerge w:val="restart"/>
            <w:tcBorders>
              <w:top w:val="nil"/>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合计</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基本支出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项目支出</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合计</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基本支出结转</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项目支出结转和结余</w:t>
            </w:r>
          </w:p>
        </w:tc>
      </w:tr>
      <w:tr w:rsidR="00203023" w:rsidRPr="00203023" w:rsidTr="00203023">
        <w:trPr>
          <w:trHeight w:val="312"/>
          <w:jc w:val="center"/>
        </w:trPr>
        <w:tc>
          <w:tcPr>
            <w:tcW w:w="1228" w:type="dxa"/>
            <w:gridSpan w:val="3"/>
            <w:vMerge/>
            <w:tcBorders>
              <w:top w:val="single" w:sz="4" w:space="0" w:color="auto"/>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478"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673"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461"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项目支出结转</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项目支出结余</w:t>
            </w:r>
          </w:p>
        </w:tc>
      </w:tr>
      <w:tr w:rsidR="00203023" w:rsidRPr="00203023" w:rsidTr="00203023">
        <w:trPr>
          <w:trHeight w:val="615"/>
          <w:jc w:val="center"/>
        </w:trPr>
        <w:tc>
          <w:tcPr>
            <w:tcW w:w="1228" w:type="dxa"/>
            <w:gridSpan w:val="3"/>
            <w:vMerge/>
            <w:tcBorders>
              <w:top w:val="single" w:sz="4" w:space="0" w:color="auto"/>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478"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673"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461"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r>
      <w:tr w:rsidR="00203023" w:rsidRPr="00203023" w:rsidTr="00203023">
        <w:trPr>
          <w:trHeight w:val="308"/>
          <w:jc w:val="center"/>
        </w:trPr>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类</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款</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项</w:t>
            </w:r>
          </w:p>
        </w:tc>
        <w:tc>
          <w:tcPr>
            <w:tcW w:w="709" w:type="dxa"/>
            <w:tcBorders>
              <w:top w:val="nil"/>
              <w:left w:val="nil"/>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栏次</w:t>
            </w:r>
          </w:p>
        </w:tc>
        <w:tc>
          <w:tcPr>
            <w:tcW w:w="425"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3</w:t>
            </w:r>
          </w:p>
        </w:tc>
        <w:tc>
          <w:tcPr>
            <w:tcW w:w="478"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4</w:t>
            </w:r>
          </w:p>
        </w:tc>
        <w:tc>
          <w:tcPr>
            <w:tcW w:w="656"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5</w:t>
            </w:r>
          </w:p>
        </w:tc>
        <w:tc>
          <w:tcPr>
            <w:tcW w:w="673"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6</w:t>
            </w:r>
          </w:p>
        </w:tc>
        <w:tc>
          <w:tcPr>
            <w:tcW w:w="461"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7</w:t>
            </w:r>
          </w:p>
        </w:tc>
        <w:tc>
          <w:tcPr>
            <w:tcW w:w="708"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8</w:t>
            </w:r>
          </w:p>
        </w:tc>
        <w:tc>
          <w:tcPr>
            <w:tcW w:w="709"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9</w:t>
            </w:r>
          </w:p>
        </w:tc>
        <w:tc>
          <w:tcPr>
            <w:tcW w:w="425"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12</w:t>
            </w:r>
          </w:p>
        </w:tc>
        <w:tc>
          <w:tcPr>
            <w:tcW w:w="850"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13</w:t>
            </w:r>
          </w:p>
        </w:tc>
      </w:tr>
      <w:tr w:rsidR="00203023" w:rsidRPr="00203023" w:rsidTr="00203023">
        <w:trPr>
          <w:trHeight w:val="308"/>
          <w:jc w:val="center"/>
        </w:trPr>
        <w:tc>
          <w:tcPr>
            <w:tcW w:w="396"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406"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合计</w:t>
            </w:r>
          </w:p>
        </w:tc>
        <w:tc>
          <w:tcPr>
            <w:tcW w:w="425" w:type="dxa"/>
            <w:tcBorders>
              <w:top w:val="nil"/>
              <w:left w:val="nil"/>
              <w:bottom w:val="single" w:sz="4" w:space="0" w:color="auto"/>
              <w:right w:val="single" w:sz="4" w:space="0" w:color="auto"/>
            </w:tcBorders>
            <w:shd w:val="clear" w:color="auto" w:fill="auto"/>
            <w:noWrap/>
            <w:vAlign w:val="center"/>
            <w:hideMark/>
          </w:tcPr>
          <w:p w:rsidR="00203023" w:rsidRPr="00203023" w:rsidRDefault="002964A8" w:rsidP="00203023">
            <w:pPr>
              <w:widowControl/>
              <w:jc w:val="right"/>
              <w:rPr>
                <w:rFonts w:ascii="方正小标宋简体" w:eastAsia="方正小标宋简体" w:hAnsi="Arial" w:cs="Arial"/>
                <w:color w:val="000000"/>
                <w:kern w:val="0"/>
                <w:sz w:val="18"/>
                <w:szCs w:val="18"/>
              </w:rPr>
            </w:pPr>
            <w:r>
              <w:rPr>
                <w:rFonts w:ascii="方正小标宋简体" w:eastAsia="方正小标宋简体" w:hAnsi="Arial" w:cs="Arial" w:hint="eastAsia"/>
                <w:color w:val="000000"/>
                <w:kern w:val="0"/>
                <w:sz w:val="18"/>
                <w:szCs w:val="18"/>
              </w:rPr>
              <w:t>337.55</w:t>
            </w:r>
            <w:r w:rsidR="00203023" w:rsidRPr="00203023">
              <w:rPr>
                <w:rFonts w:ascii="方正小标宋简体" w:eastAsia="方正小标宋简体" w:hAnsi="Arial" w:cs="Arial"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03023" w:rsidRPr="00203023" w:rsidRDefault="002964A8" w:rsidP="00203023">
            <w:pPr>
              <w:widowControl/>
              <w:jc w:val="right"/>
              <w:rPr>
                <w:rFonts w:ascii="方正小标宋简体" w:eastAsia="方正小标宋简体" w:hAnsi="Arial" w:cs="Arial"/>
                <w:color w:val="000000"/>
                <w:kern w:val="0"/>
                <w:sz w:val="18"/>
                <w:szCs w:val="18"/>
              </w:rPr>
            </w:pPr>
            <w:r>
              <w:rPr>
                <w:rFonts w:ascii="方正小标宋简体" w:eastAsia="方正小标宋简体" w:hAnsi="Arial" w:cs="Arial" w:hint="eastAsia"/>
                <w:color w:val="000000"/>
                <w:kern w:val="0"/>
                <w:sz w:val="18"/>
                <w:szCs w:val="18"/>
              </w:rPr>
              <w:t>215.99</w:t>
            </w:r>
            <w:r w:rsidR="00203023" w:rsidRPr="00203023">
              <w:rPr>
                <w:rFonts w:ascii="方正小标宋简体" w:eastAsia="方正小标宋简体" w:hAnsi="Arial" w:cs="Arial"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023" w:rsidRPr="00203023" w:rsidRDefault="002964A8" w:rsidP="00203023">
            <w:pPr>
              <w:widowControl/>
              <w:jc w:val="right"/>
              <w:rPr>
                <w:rFonts w:ascii="方正小标宋简体" w:eastAsia="方正小标宋简体" w:hAnsi="Arial" w:cs="Arial"/>
                <w:color w:val="000000"/>
                <w:kern w:val="0"/>
                <w:sz w:val="18"/>
                <w:szCs w:val="18"/>
              </w:rPr>
            </w:pPr>
            <w:r>
              <w:rPr>
                <w:rFonts w:ascii="方正小标宋简体" w:eastAsia="方正小标宋简体" w:hAnsi="Arial" w:cs="Arial" w:hint="eastAsia"/>
                <w:color w:val="000000"/>
                <w:kern w:val="0"/>
                <w:sz w:val="18"/>
                <w:szCs w:val="18"/>
              </w:rPr>
              <w:t>121.55</w:t>
            </w:r>
            <w:r w:rsidR="00203023" w:rsidRPr="00203023">
              <w:rPr>
                <w:rFonts w:ascii="方正小标宋简体" w:eastAsia="方正小标宋简体" w:hAnsi="Arial" w:cs="Arial" w:hint="eastAsia"/>
                <w:color w:val="000000"/>
                <w:kern w:val="0"/>
                <w:sz w:val="18"/>
                <w:szCs w:val="18"/>
              </w:rPr>
              <w:t xml:space="preserve">　</w:t>
            </w:r>
          </w:p>
        </w:tc>
        <w:tc>
          <w:tcPr>
            <w:tcW w:w="478" w:type="dxa"/>
            <w:tcBorders>
              <w:top w:val="nil"/>
              <w:left w:val="nil"/>
              <w:bottom w:val="single" w:sz="4" w:space="0" w:color="auto"/>
              <w:right w:val="single" w:sz="4" w:space="0" w:color="auto"/>
            </w:tcBorders>
            <w:shd w:val="clear" w:color="auto" w:fill="auto"/>
            <w:noWrap/>
            <w:vAlign w:val="center"/>
            <w:hideMark/>
          </w:tcPr>
          <w:p w:rsidR="00203023" w:rsidRPr="00203023" w:rsidRDefault="002964A8" w:rsidP="00203023">
            <w:pPr>
              <w:widowControl/>
              <w:jc w:val="right"/>
              <w:rPr>
                <w:rFonts w:ascii="方正小标宋简体" w:eastAsia="方正小标宋简体" w:hAnsi="Arial" w:cs="Arial"/>
                <w:color w:val="000000"/>
                <w:kern w:val="0"/>
                <w:sz w:val="18"/>
                <w:szCs w:val="18"/>
              </w:rPr>
            </w:pPr>
            <w:r>
              <w:rPr>
                <w:rFonts w:ascii="方正小标宋简体" w:eastAsia="方正小标宋简体" w:hAnsi="Arial" w:cs="Arial" w:hint="eastAsia"/>
                <w:color w:val="000000"/>
                <w:kern w:val="0"/>
                <w:sz w:val="18"/>
                <w:szCs w:val="18"/>
              </w:rPr>
              <w:t>1624.12</w:t>
            </w:r>
            <w:r w:rsidR="00203023" w:rsidRPr="00203023">
              <w:rPr>
                <w:rFonts w:ascii="方正小标宋简体" w:eastAsia="方正小标宋简体" w:hAnsi="Arial" w:cs="Arial" w:hint="eastAsia"/>
                <w:color w:val="000000"/>
                <w:kern w:val="0"/>
                <w:sz w:val="18"/>
                <w:szCs w:val="18"/>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203023" w:rsidRPr="00203023" w:rsidRDefault="002964A8" w:rsidP="00203023">
            <w:pPr>
              <w:widowControl/>
              <w:jc w:val="right"/>
              <w:rPr>
                <w:rFonts w:ascii="方正小标宋简体" w:eastAsia="方正小标宋简体" w:hAnsi="Arial" w:cs="Arial"/>
                <w:color w:val="000000"/>
                <w:kern w:val="0"/>
                <w:sz w:val="18"/>
                <w:szCs w:val="18"/>
              </w:rPr>
            </w:pPr>
            <w:r>
              <w:rPr>
                <w:rFonts w:ascii="方正小标宋简体" w:eastAsia="方正小标宋简体" w:hAnsi="Arial" w:cs="Arial" w:hint="eastAsia"/>
                <w:color w:val="000000"/>
                <w:kern w:val="0"/>
                <w:sz w:val="18"/>
                <w:szCs w:val="18"/>
              </w:rPr>
              <w:t>1174.52</w:t>
            </w:r>
            <w:r w:rsidR="00203023" w:rsidRPr="00203023">
              <w:rPr>
                <w:rFonts w:ascii="方正小标宋简体" w:eastAsia="方正小标宋简体" w:hAnsi="Arial" w:cs="Arial" w:hint="eastAsia"/>
                <w:color w:val="000000"/>
                <w:kern w:val="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203023" w:rsidRPr="00203023" w:rsidRDefault="002964A8" w:rsidP="00203023">
            <w:pPr>
              <w:widowControl/>
              <w:jc w:val="right"/>
              <w:rPr>
                <w:rFonts w:ascii="方正小标宋简体" w:eastAsia="方正小标宋简体" w:hAnsi="Arial" w:cs="Arial"/>
                <w:color w:val="000000"/>
                <w:kern w:val="0"/>
                <w:sz w:val="18"/>
                <w:szCs w:val="18"/>
              </w:rPr>
            </w:pPr>
            <w:r>
              <w:rPr>
                <w:rFonts w:ascii="方正小标宋简体" w:eastAsia="方正小标宋简体" w:hAnsi="Arial" w:cs="Arial" w:hint="eastAsia"/>
                <w:color w:val="000000"/>
                <w:kern w:val="0"/>
                <w:sz w:val="18"/>
                <w:szCs w:val="18"/>
              </w:rPr>
              <w:t>449.6</w:t>
            </w:r>
            <w:r w:rsidR="00203023" w:rsidRPr="00203023">
              <w:rPr>
                <w:rFonts w:ascii="方正小标宋简体" w:eastAsia="方正小标宋简体" w:hAnsi="Arial" w:cs="Arial" w:hint="eastAsia"/>
                <w:color w:val="000000"/>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rsidR="00203023" w:rsidRPr="00203023" w:rsidRDefault="002964A8" w:rsidP="00203023">
            <w:pPr>
              <w:widowControl/>
              <w:jc w:val="right"/>
              <w:rPr>
                <w:rFonts w:ascii="方正小标宋简体" w:eastAsia="方正小标宋简体" w:hAnsi="Arial" w:cs="Arial"/>
                <w:color w:val="000000"/>
                <w:kern w:val="0"/>
                <w:sz w:val="18"/>
                <w:szCs w:val="18"/>
              </w:rPr>
            </w:pPr>
            <w:r>
              <w:rPr>
                <w:rFonts w:ascii="方正小标宋简体" w:eastAsia="方正小标宋简体" w:hAnsi="Arial" w:cs="Arial" w:hint="eastAsia"/>
                <w:color w:val="000000"/>
                <w:kern w:val="0"/>
                <w:sz w:val="18"/>
                <w:szCs w:val="18"/>
              </w:rPr>
              <w:t>1324.86</w:t>
            </w:r>
            <w:r w:rsidR="00203023" w:rsidRPr="00203023">
              <w:rPr>
                <w:rFonts w:ascii="方正小标宋简体" w:eastAsia="方正小标宋简体" w:hAnsi="Arial" w:cs="Arial"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203023" w:rsidRPr="00203023" w:rsidRDefault="002964A8" w:rsidP="00203023">
            <w:pPr>
              <w:widowControl/>
              <w:jc w:val="right"/>
              <w:rPr>
                <w:rFonts w:ascii="方正小标宋简体" w:eastAsia="方正小标宋简体" w:hAnsi="Arial" w:cs="Arial"/>
                <w:color w:val="000000"/>
                <w:kern w:val="0"/>
                <w:sz w:val="18"/>
                <w:szCs w:val="18"/>
              </w:rPr>
            </w:pPr>
            <w:r>
              <w:rPr>
                <w:rFonts w:ascii="方正小标宋简体" w:eastAsia="方正小标宋简体" w:hAnsi="Arial" w:cs="Arial" w:hint="eastAsia"/>
                <w:color w:val="000000"/>
                <w:kern w:val="0"/>
                <w:sz w:val="18"/>
                <w:szCs w:val="18"/>
              </w:rPr>
              <w:t>1062.1</w:t>
            </w:r>
            <w:r w:rsidR="00203023" w:rsidRPr="00203023">
              <w:rPr>
                <w:rFonts w:ascii="方正小标宋简体" w:eastAsia="方正小标宋简体" w:hAnsi="Arial" w:cs="Arial"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03023" w:rsidRPr="00203023" w:rsidRDefault="002964A8" w:rsidP="00203023">
            <w:pPr>
              <w:widowControl/>
              <w:jc w:val="right"/>
              <w:rPr>
                <w:rFonts w:ascii="方正小标宋简体" w:eastAsia="方正小标宋简体" w:hAnsi="Arial" w:cs="Arial"/>
                <w:color w:val="000000"/>
                <w:kern w:val="0"/>
                <w:sz w:val="18"/>
                <w:szCs w:val="18"/>
              </w:rPr>
            </w:pPr>
            <w:r>
              <w:rPr>
                <w:rFonts w:ascii="方正小标宋简体" w:eastAsia="方正小标宋简体" w:hAnsi="Arial" w:cs="Arial" w:hint="eastAsia"/>
                <w:color w:val="000000"/>
                <w:kern w:val="0"/>
                <w:sz w:val="18"/>
                <w:szCs w:val="18"/>
              </w:rPr>
              <w:t>262.76</w:t>
            </w:r>
            <w:r w:rsidR="00203023" w:rsidRPr="00203023">
              <w:rPr>
                <w:rFonts w:ascii="方正小标宋简体" w:eastAsia="方正小标宋简体" w:hAnsi="Arial" w:cs="Arial"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203023" w:rsidRPr="00203023" w:rsidRDefault="00CF2A14" w:rsidP="00203023">
            <w:pPr>
              <w:widowControl/>
              <w:jc w:val="right"/>
              <w:rPr>
                <w:rFonts w:ascii="方正小标宋简体" w:eastAsia="方正小标宋简体" w:hAnsi="Arial" w:cs="Arial"/>
                <w:color w:val="000000"/>
                <w:kern w:val="0"/>
                <w:sz w:val="18"/>
                <w:szCs w:val="18"/>
              </w:rPr>
            </w:pPr>
            <w:r>
              <w:rPr>
                <w:rFonts w:ascii="方正小标宋简体" w:eastAsia="方正小标宋简体" w:hAnsi="Arial" w:cs="Arial" w:hint="eastAsia"/>
                <w:color w:val="000000"/>
                <w:kern w:val="0"/>
                <w:sz w:val="18"/>
                <w:szCs w:val="18"/>
              </w:rPr>
              <w:t>636.81</w:t>
            </w:r>
            <w:r w:rsidR="00203023" w:rsidRPr="00203023">
              <w:rPr>
                <w:rFonts w:ascii="方正小标宋简体" w:eastAsia="方正小标宋简体" w:hAnsi="Arial" w:cs="Arial"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03023" w:rsidRPr="00203023" w:rsidRDefault="00CF2A14" w:rsidP="00203023">
            <w:pPr>
              <w:widowControl/>
              <w:jc w:val="right"/>
              <w:rPr>
                <w:rFonts w:ascii="方正小标宋简体" w:eastAsia="方正小标宋简体" w:hAnsi="Arial" w:cs="Arial"/>
                <w:color w:val="000000"/>
                <w:kern w:val="0"/>
                <w:sz w:val="18"/>
                <w:szCs w:val="18"/>
              </w:rPr>
            </w:pPr>
            <w:r>
              <w:rPr>
                <w:rFonts w:ascii="方正小标宋简体" w:eastAsia="方正小标宋简体" w:hAnsi="Arial" w:cs="Arial" w:hint="eastAsia"/>
                <w:color w:val="000000"/>
                <w:kern w:val="0"/>
                <w:sz w:val="18"/>
                <w:szCs w:val="18"/>
              </w:rPr>
              <w:t>328.41</w:t>
            </w:r>
            <w:r w:rsidR="00203023" w:rsidRPr="00203023">
              <w:rPr>
                <w:rFonts w:ascii="方正小标宋简体" w:eastAsia="方正小标宋简体" w:hAnsi="Arial" w:cs="Arial"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023" w:rsidRPr="00203023" w:rsidRDefault="00CF2A14" w:rsidP="00203023">
            <w:pPr>
              <w:widowControl/>
              <w:jc w:val="right"/>
              <w:rPr>
                <w:rFonts w:ascii="方正小标宋简体" w:eastAsia="方正小标宋简体" w:hAnsi="Arial" w:cs="Arial"/>
                <w:color w:val="000000"/>
                <w:kern w:val="0"/>
                <w:sz w:val="18"/>
                <w:szCs w:val="18"/>
              </w:rPr>
            </w:pPr>
            <w:r>
              <w:rPr>
                <w:rFonts w:ascii="方正小标宋简体" w:eastAsia="方正小标宋简体" w:hAnsi="Arial" w:cs="Arial" w:hint="eastAsia"/>
                <w:color w:val="000000"/>
                <w:kern w:val="0"/>
                <w:sz w:val="18"/>
                <w:szCs w:val="18"/>
              </w:rPr>
              <w:t>308.4</w:t>
            </w:r>
            <w:r w:rsidR="00203023" w:rsidRPr="00203023">
              <w:rPr>
                <w:rFonts w:ascii="方正小标宋简体" w:eastAsia="方正小标宋简体" w:hAnsi="Arial" w:cs="Arial"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right"/>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 xml:space="preserve">　</w:t>
            </w:r>
          </w:p>
        </w:tc>
      </w:tr>
      <w:tr w:rsidR="00203023" w:rsidRPr="00203023" w:rsidTr="00203023">
        <w:trPr>
          <w:trHeight w:val="308"/>
          <w:jc w:val="center"/>
        </w:trPr>
        <w:tc>
          <w:tcPr>
            <w:tcW w:w="12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 xml:space="preserve">　</w:t>
            </w:r>
          </w:p>
        </w:tc>
        <w:tc>
          <w:tcPr>
            <w:tcW w:w="478"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方正小标宋简体" w:eastAsia="方正小标宋简体" w:hAnsi="Arial" w:cs="Arial"/>
                <w:color w:val="000000"/>
                <w:kern w:val="0"/>
                <w:sz w:val="18"/>
                <w:szCs w:val="18"/>
              </w:rPr>
            </w:pPr>
            <w:r w:rsidRPr="00203023">
              <w:rPr>
                <w:rFonts w:ascii="方正小标宋简体" w:eastAsia="方正小标宋简体" w:hAnsi="Arial" w:cs="Arial" w:hint="eastAsia"/>
                <w:color w:val="000000"/>
                <w:kern w:val="0"/>
                <w:sz w:val="18"/>
                <w:szCs w:val="18"/>
              </w:rPr>
              <w:t xml:space="preserve">　</w:t>
            </w:r>
          </w:p>
        </w:tc>
      </w:tr>
      <w:tr w:rsidR="00CE3890" w:rsidRPr="00203023" w:rsidTr="00203023">
        <w:trPr>
          <w:trHeight w:val="308"/>
          <w:jc w:val="center"/>
        </w:trPr>
        <w:tc>
          <w:tcPr>
            <w:tcW w:w="12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78"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656"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673"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r>
      <w:tr w:rsidR="00CE3890" w:rsidRPr="00203023" w:rsidTr="00203023">
        <w:trPr>
          <w:trHeight w:val="308"/>
          <w:jc w:val="center"/>
        </w:trPr>
        <w:tc>
          <w:tcPr>
            <w:tcW w:w="12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78"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656"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673"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r>
      <w:tr w:rsidR="00CE3890" w:rsidRPr="00203023" w:rsidTr="00203023">
        <w:trPr>
          <w:trHeight w:val="308"/>
          <w:jc w:val="center"/>
        </w:trPr>
        <w:tc>
          <w:tcPr>
            <w:tcW w:w="12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78"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656"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673"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r>
      <w:tr w:rsidR="00CE3890" w:rsidRPr="00203023" w:rsidTr="00203023">
        <w:trPr>
          <w:trHeight w:val="308"/>
          <w:jc w:val="center"/>
        </w:trPr>
        <w:tc>
          <w:tcPr>
            <w:tcW w:w="12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78"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656"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673"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r>
      <w:tr w:rsidR="00CE3890" w:rsidRPr="00203023" w:rsidTr="00203023">
        <w:trPr>
          <w:trHeight w:val="308"/>
          <w:jc w:val="center"/>
        </w:trPr>
        <w:tc>
          <w:tcPr>
            <w:tcW w:w="12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78"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656"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673"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r>
      <w:tr w:rsidR="00CE3890" w:rsidRPr="00203023" w:rsidTr="00203023">
        <w:trPr>
          <w:trHeight w:val="308"/>
          <w:jc w:val="center"/>
        </w:trPr>
        <w:tc>
          <w:tcPr>
            <w:tcW w:w="12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78"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656"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673"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CE3890">
            <w:pPr>
              <w:widowControl/>
              <w:jc w:val="left"/>
              <w:rPr>
                <w:rFonts w:ascii="宋体" w:eastAsia="宋体" w:hAnsi="宋体" w:cs="Arial"/>
                <w:color w:val="000000"/>
                <w:kern w:val="0"/>
                <w:sz w:val="18"/>
                <w:szCs w:val="18"/>
              </w:rPr>
            </w:pPr>
          </w:p>
        </w:tc>
      </w:tr>
      <w:tr w:rsidR="00203023" w:rsidRPr="00203023" w:rsidTr="00203023">
        <w:trPr>
          <w:trHeight w:val="308"/>
          <w:jc w:val="center"/>
        </w:trPr>
        <w:tc>
          <w:tcPr>
            <w:tcW w:w="12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478"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r>
      <w:tr w:rsidR="00203023" w:rsidRPr="00203023" w:rsidTr="00203023">
        <w:trPr>
          <w:trHeight w:val="308"/>
          <w:jc w:val="center"/>
        </w:trPr>
        <w:tc>
          <w:tcPr>
            <w:tcW w:w="12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478"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CE3890">
            <w:pPr>
              <w:widowControl/>
              <w:jc w:val="left"/>
              <w:rPr>
                <w:rFonts w:ascii="宋体" w:eastAsia="宋体" w:hAnsi="宋体" w:cs="Arial"/>
                <w:color w:val="000000"/>
                <w:kern w:val="0"/>
                <w:sz w:val="18"/>
                <w:szCs w:val="18"/>
              </w:rPr>
            </w:pPr>
            <w:r w:rsidRPr="00203023">
              <w:rPr>
                <w:rFonts w:ascii="宋体" w:eastAsia="宋体" w:hAnsi="宋体" w:cs="Arial" w:hint="eastAsia"/>
                <w:color w:val="000000"/>
                <w:kern w:val="0"/>
                <w:sz w:val="18"/>
                <w:szCs w:val="18"/>
              </w:rPr>
              <w:t xml:space="preserve">　</w:t>
            </w:r>
          </w:p>
        </w:tc>
      </w:tr>
    </w:tbl>
    <w:p w:rsidR="00D21B01" w:rsidRDefault="00D21B01" w:rsidP="0082653B">
      <w:pPr>
        <w:spacing w:line="600" w:lineRule="exact"/>
        <w:ind w:firstLine="602"/>
        <w:jc w:val="left"/>
        <w:rPr>
          <w:rFonts w:ascii="楷体_GB2312" w:eastAsia="楷体_GB2312"/>
          <w:sz w:val="32"/>
          <w:szCs w:val="32"/>
        </w:rPr>
      </w:pPr>
    </w:p>
    <w:p w:rsidR="00D21B01" w:rsidRDefault="00D21B01" w:rsidP="0082653B">
      <w:pPr>
        <w:spacing w:line="600" w:lineRule="exact"/>
        <w:ind w:firstLine="602"/>
        <w:jc w:val="left"/>
        <w:rPr>
          <w:rFonts w:ascii="楷体_GB2312" w:eastAsia="楷体_GB2312"/>
          <w:sz w:val="32"/>
          <w:szCs w:val="32"/>
        </w:rPr>
        <w:sectPr w:rsidR="00D21B01" w:rsidSect="00D21B01">
          <w:pgSz w:w="16838" w:h="11906" w:orient="landscape"/>
          <w:pgMar w:top="1797" w:right="1270" w:bottom="1797" w:left="1270" w:header="851" w:footer="992" w:gutter="0"/>
          <w:cols w:space="425"/>
          <w:docGrid w:type="lines" w:linePitch="312"/>
        </w:sectPr>
      </w:pPr>
    </w:p>
    <w:p w:rsidR="00D21B01" w:rsidRDefault="00D21B01" w:rsidP="0082653B">
      <w:pPr>
        <w:spacing w:line="600" w:lineRule="exact"/>
        <w:ind w:firstLine="602"/>
        <w:jc w:val="left"/>
        <w:rPr>
          <w:rFonts w:ascii="楷体_GB2312" w:eastAsia="楷体_GB2312"/>
          <w:sz w:val="32"/>
          <w:szCs w:val="32"/>
        </w:rPr>
      </w:pPr>
    </w:p>
    <w:p w:rsidR="00203023" w:rsidRDefault="00203023" w:rsidP="0082653B">
      <w:pPr>
        <w:spacing w:line="600" w:lineRule="exact"/>
        <w:ind w:firstLine="602"/>
        <w:jc w:val="left"/>
        <w:rPr>
          <w:rFonts w:ascii="楷体_GB2312" w:eastAsia="楷体_GB2312"/>
          <w:sz w:val="32"/>
          <w:szCs w:val="32"/>
        </w:rPr>
      </w:pPr>
      <w:r>
        <w:rPr>
          <w:rFonts w:ascii="楷体_GB2312" w:eastAsia="楷体_GB2312" w:hint="eastAsia"/>
          <w:sz w:val="32"/>
          <w:szCs w:val="32"/>
        </w:rPr>
        <w:t>6、2015年</w:t>
      </w:r>
      <w:r w:rsidRPr="00203023">
        <w:rPr>
          <w:rFonts w:ascii="楷体_GB2312" w:eastAsia="楷体_GB2312" w:hint="eastAsia"/>
          <w:sz w:val="32"/>
          <w:szCs w:val="32"/>
        </w:rPr>
        <w:t>一般公共预算财政拨款基本支出决算表</w:t>
      </w:r>
    </w:p>
    <w:tbl>
      <w:tblPr>
        <w:tblW w:w="9087" w:type="dxa"/>
        <w:jc w:val="center"/>
        <w:tblLook w:val="04A0"/>
      </w:tblPr>
      <w:tblGrid>
        <w:gridCol w:w="1951"/>
        <w:gridCol w:w="1466"/>
        <w:gridCol w:w="1418"/>
        <w:gridCol w:w="1843"/>
        <w:gridCol w:w="2409"/>
      </w:tblGrid>
      <w:tr w:rsidR="00203023" w:rsidRPr="00203023" w:rsidTr="00E74183">
        <w:trPr>
          <w:trHeight w:val="255"/>
          <w:jc w:val="center"/>
        </w:trPr>
        <w:tc>
          <w:tcPr>
            <w:tcW w:w="1951"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1466"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1418"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1843"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2409" w:type="dxa"/>
            <w:tcBorders>
              <w:top w:val="nil"/>
              <w:left w:val="nil"/>
              <w:bottom w:val="nil"/>
              <w:right w:val="nil"/>
            </w:tcBorders>
            <w:shd w:val="clear" w:color="auto" w:fill="auto"/>
            <w:noWrap/>
            <w:vAlign w:val="bottom"/>
            <w:hideMark/>
          </w:tcPr>
          <w:p w:rsidR="00203023" w:rsidRPr="00203023" w:rsidRDefault="00203023" w:rsidP="00203023">
            <w:pPr>
              <w:widowControl/>
              <w:jc w:val="righ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财决</w:t>
            </w:r>
            <w:r>
              <w:rPr>
                <w:rFonts w:ascii="宋体" w:eastAsia="宋体" w:hAnsi="宋体" w:cs="Arial" w:hint="eastAsia"/>
                <w:color w:val="000000"/>
                <w:kern w:val="0"/>
                <w:sz w:val="20"/>
                <w:szCs w:val="20"/>
              </w:rPr>
              <w:t>公开</w:t>
            </w:r>
            <w:r w:rsidRPr="00203023">
              <w:rPr>
                <w:rFonts w:ascii="宋体" w:eastAsia="宋体" w:hAnsi="宋体" w:cs="Arial" w:hint="eastAsia"/>
                <w:color w:val="000000"/>
                <w:kern w:val="0"/>
                <w:sz w:val="20"/>
                <w:szCs w:val="20"/>
              </w:rPr>
              <w:t>06表</w:t>
            </w:r>
          </w:p>
        </w:tc>
      </w:tr>
      <w:tr w:rsidR="00203023" w:rsidRPr="00203023" w:rsidTr="00E74183">
        <w:trPr>
          <w:trHeight w:val="255"/>
          <w:jc w:val="center"/>
        </w:trPr>
        <w:tc>
          <w:tcPr>
            <w:tcW w:w="1951"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部门：</w:t>
            </w:r>
          </w:p>
        </w:tc>
        <w:tc>
          <w:tcPr>
            <w:tcW w:w="1466"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1418"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1843" w:type="dxa"/>
            <w:tcBorders>
              <w:top w:val="nil"/>
              <w:left w:val="nil"/>
              <w:bottom w:val="nil"/>
              <w:right w:val="nil"/>
            </w:tcBorders>
            <w:shd w:val="clear" w:color="auto" w:fill="auto"/>
            <w:noWrap/>
            <w:vAlign w:val="bottom"/>
            <w:hideMark/>
          </w:tcPr>
          <w:p w:rsidR="00203023" w:rsidRPr="00203023" w:rsidRDefault="00203023" w:rsidP="00203023">
            <w:pPr>
              <w:widowControl/>
              <w:jc w:val="left"/>
              <w:rPr>
                <w:rFonts w:ascii="Arial" w:eastAsia="宋体" w:hAnsi="Arial" w:cs="Arial"/>
                <w:color w:val="000000"/>
                <w:kern w:val="0"/>
                <w:sz w:val="20"/>
                <w:szCs w:val="20"/>
              </w:rPr>
            </w:pPr>
          </w:p>
        </w:tc>
        <w:tc>
          <w:tcPr>
            <w:tcW w:w="2409" w:type="dxa"/>
            <w:tcBorders>
              <w:top w:val="nil"/>
              <w:left w:val="nil"/>
              <w:bottom w:val="nil"/>
              <w:right w:val="nil"/>
            </w:tcBorders>
            <w:shd w:val="clear" w:color="auto" w:fill="auto"/>
            <w:noWrap/>
            <w:vAlign w:val="bottom"/>
            <w:hideMark/>
          </w:tcPr>
          <w:p w:rsidR="00203023" w:rsidRPr="00203023" w:rsidRDefault="00203023" w:rsidP="00203023">
            <w:pPr>
              <w:widowControl/>
              <w:jc w:val="righ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金额单位：万元</w:t>
            </w:r>
          </w:p>
        </w:tc>
      </w:tr>
      <w:tr w:rsidR="00203023" w:rsidRPr="00203023" w:rsidTr="00E74183">
        <w:trPr>
          <w:trHeight w:val="308"/>
          <w:jc w:val="center"/>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20"/>
                <w:szCs w:val="20"/>
              </w:rPr>
            </w:pPr>
            <w:r w:rsidRPr="00203023">
              <w:rPr>
                <w:rFonts w:ascii="方正小标宋简体" w:eastAsia="方正小标宋简体" w:hAnsi="Arial" w:cs="Arial" w:hint="eastAsia"/>
                <w:color w:val="000000"/>
                <w:kern w:val="0"/>
                <w:sz w:val="20"/>
                <w:szCs w:val="20"/>
              </w:rPr>
              <w:t>项    目</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20"/>
                <w:szCs w:val="20"/>
              </w:rPr>
            </w:pPr>
            <w:r w:rsidRPr="00203023">
              <w:rPr>
                <w:rFonts w:ascii="方正小标宋简体" w:eastAsia="方正小标宋简体" w:hAnsi="Arial" w:cs="Arial" w:hint="eastAsia"/>
                <w:color w:val="000000"/>
                <w:kern w:val="0"/>
                <w:sz w:val="20"/>
                <w:szCs w:val="20"/>
              </w:rPr>
              <w:t>本年支出合计</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20"/>
                <w:szCs w:val="20"/>
              </w:rPr>
            </w:pPr>
            <w:r w:rsidRPr="00203023">
              <w:rPr>
                <w:rFonts w:ascii="方正小标宋简体" w:eastAsia="方正小标宋简体" w:hAnsi="Arial" w:cs="Arial" w:hint="eastAsia"/>
                <w:color w:val="000000"/>
                <w:kern w:val="0"/>
                <w:sz w:val="20"/>
                <w:szCs w:val="20"/>
              </w:rPr>
              <w:t>人员经费</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20"/>
                <w:szCs w:val="20"/>
              </w:rPr>
            </w:pPr>
            <w:r w:rsidRPr="00203023">
              <w:rPr>
                <w:rFonts w:ascii="方正小标宋简体" w:eastAsia="方正小标宋简体" w:hAnsi="Arial" w:cs="Arial" w:hint="eastAsia"/>
                <w:color w:val="000000"/>
                <w:kern w:val="0"/>
                <w:sz w:val="20"/>
                <w:szCs w:val="20"/>
              </w:rPr>
              <w:t>公用经费</w:t>
            </w:r>
          </w:p>
        </w:tc>
      </w:tr>
      <w:tr w:rsidR="00203023" w:rsidRPr="00203023" w:rsidTr="00E74183">
        <w:trPr>
          <w:trHeight w:val="624"/>
          <w:jc w:val="center"/>
        </w:trPr>
        <w:tc>
          <w:tcPr>
            <w:tcW w:w="1951" w:type="dxa"/>
            <w:vMerge w:val="restart"/>
            <w:tcBorders>
              <w:top w:val="nil"/>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20"/>
                <w:szCs w:val="20"/>
              </w:rPr>
            </w:pPr>
            <w:r w:rsidRPr="00203023">
              <w:rPr>
                <w:rFonts w:ascii="方正小标宋简体" w:eastAsia="方正小标宋简体" w:hAnsi="Arial" w:cs="Arial" w:hint="eastAsia"/>
                <w:color w:val="000000"/>
                <w:kern w:val="0"/>
                <w:sz w:val="20"/>
                <w:szCs w:val="20"/>
              </w:rPr>
              <w:t>经济分类科目编码</w:t>
            </w:r>
          </w:p>
        </w:tc>
        <w:tc>
          <w:tcPr>
            <w:tcW w:w="1466" w:type="dxa"/>
            <w:vMerge w:val="restart"/>
            <w:tcBorders>
              <w:top w:val="nil"/>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20"/>
                <w:szCs w:val="20"/>
              </w:rPr>
            </w:pPr>
            <w:r w:rsidRPr="00203023">
              <w:rPr>
                <w:rFonts w:ascii="方正小标宋简体" w:eastAsia="方正小标宋简体" w:hAnsi="Arial" w:cs="Arial" w:hint="eastAsia"/>
                <w:color w:val="000000"/>
                <w:kern w:val="0"/>
                <w:sz w:val="20"/>
                <w:szCs w:val="20"/>
              </w:rPr>
              <w:t>科目名称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20"/>
                <w:szCs w:val="20"/>
              </w:rPr>
            </w:pPr>
          </w:p>
        </w:tc>
      </w:tr>
      <w:tr w:rsidR="00203023" w:rsidRPr="00203023" w:rsidTr="00E74183">
        <w:trPr>
          <w:trHeight w:val="624"/>
          <w:jc w:val="center"/>
        </w:trPr>
        <w:tc>
          <w:tcPr>
            <w:tcW w:w="1951"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20"/>
                <w:szCs w:val="20"/>
              </w:rPr>
            </w:pPr>
          </w:p>
        </w:tc>
        <w:tc>
          <w:tcPr>
            <w:tcW w:w="1466"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20"/>
                <w:szCs w:val="20"/>
              </w:rPr>
            </w:pPr>
          </w:p>
        </w:tc>
      </w:tr>
      <w:tr w:rsidR="00203023" w:rsidRPr="00203023" w:rsidTr="00E74183">
        <w:trPr>
          <w:trHeight w:val="624"/>
          <w:jc w:val="center"/>
        </w:trPr>
        <w:tc>
          <w:tcPr>
            <w:tcW w:w="1951"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20"/>
                <w:szCs w:val="20"/>
              </w:rPr>
            </w:pPr>
          </w:p>
        </w:tc>
        <w:tc>
          <w:tcPr>
            <w:tcW w:w="1466" w:type="dxa"/>
            <w:vMerge/>
            <w:tcBorders>
              <w:top w:val="nil"/>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03023" w:rsidRPr="00203023" w:rsidRDefault="00203023" w:rsidP="00203023">
            <w:pPr>
              <w:widowControl/>
              <w:jc w:val="left"/>
              <w:rPr>
                <w:rFonts w:ascii="方正小标宋简体" w:eastAsia="方正小标宋简体" w:hAnsi="Arial" w:cs="Arial"/>
                <w:color w:val="000000"/>
                <w:kern w:val="0"/>
                <w:sz w:val="20"/>
                <w:szCs w:val="20"/>
              </w:rPr>
            </w:pPr>
          </w:p>
        </w:tc>
      </w:tr>
      <w:tr w:rsidR="00203023" w:rsidRPr="00203023" w:rsidTr="00E74183">
        <w:trPr>
          <w:trHeight w:val="308"/>
          <w:jc w:val="center"/>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20"/>
                <w:szCs w:val="20"/>
              </w:rPr>
            </w:pPr>
            <w:r w:rsidRPr="00203023">
              <w:rPr>
                <w:rFonts w:ascii="方正小标宋简体" w:eastAsia="方正小标宋简体" w:hAnsi="Arial" w:cs="Arial" w:hint="eastAsia"/>
                <w:color w:val="000000"/>
                <w:kern w:val="0"/>
                <w:sz w:val="20"/>
                <w:szCs w:val="20"/>
              </w:rPr>
              <w:t>栏    次</w:t>
            </w:r>
          </w:p>
        </w:tc>
        <w:tc>
          <w:tcPr>
            <w:tcW w:w="1418"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center"/>
              <w:rPr>
                <w:rFonts w:ascii="方正小标宋简体" w:eastAsia="方正小标宋简体" w:hAnsi="Arial" w:cs="Arial"/>
                <w:color w:val="000000"/>
                <w:kern w:val="0"/>
                <w:sz w:val="20"/>
                <w:szCs w:val="20"/>
              </w:rPr>
            </w:pPr>
            <w:r w:rsidRPr="00203023">
              <w:rPr>
                <w:rFonts w:ascii="方正小标宋简体" w:eastAsia="方正小标宋简体" w:hAnsi="Arial" w:cs="Arial" w:hint="eastAsia"/>
                <w:color w:val="000000"/>
                <w:kern w:val="0"/>
                <w:sz w:val="20"/>
                <w:szCs w:val="20"/>
              </w:rPr>
              <w:t>1</w:t>
            </w:r>
          </w:p>
        </w:tc>
        <w:tc>
          <w:tcPr>
            <w:tcW w:w="1843"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center"/>
              <w:rPr>
                <w:rFonts w:ascii="方正小标宋简体" w:eastAsia="方正小标宋简体" w:hAnsi="Arial" w:cs="Arial"/>
                <w:color w:val="000000"/>
                <w:kern w:val="0"/>
                <w:sz w:val="20"/>
                <w:szCs w:val="20"/>
              </w:rPr>
            </w:pPr>
            <w:r w:rsidRPr="00203023">
              <w:rPr>
                <w:rFonts w:ascii="方正小标宋简体" w:eastAsia="方正小标宋简体" w:hAnsi="Arial" w:cs="Arial" w:hint="eastAsia"/>
                <w:color w:val="000000"/>
                <w:kern w:val="0"/>
                <w:sz w:val="20"/>
                <w:szCs w:val="20"/>
              </w:rPr>
              <w:t>2</w:t>
            </w:r>
          </w:p>
        </w:tc>
        <w:tc>
          <w:tcPr>
            <w:tcW w:w="2409"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center"/>
              <w:rPr>
                <w:rFonts w:ascii="方正小标宋简体" w:eastAsia="方正小标宋简体" w:hAnsi="Arial" w:cs="Arial"/>
                <w:color w:val="000000"/>
                <w:kern w:val="0"/>
                <w:sz w:val="20"/>
                <w:szCs w:val="20"/>
              </w:rPr>
            </w:pPr>
            <w:r w:rsidRPr="00203023">
              <w:rPr>
                <w:rFonts w:ascii="方正小标宋简体" w:eastAsia="方正小标宋简体" w:hAnsi="Arial" w:cs="Arial" w:hint="eastAsia"/>
                <w:color w:val="000000"/>
                <w:kern w:val="0"/>
                <w:sz w:val="20"/>
                <w:szCs w:val="20"/>
              </w:rPr>
              <w:t>3</w:t>
            </w:r>
          </w:p>
        </w:tc>
      </w:tr>
      <w:tr w:rsidR="00203023" w:rsidRPr="00203023" w:rsidTr="00E74183">
        <w:trPr>
          <w:trHeight w:val="308"/>
          <w:jc w:val="center"/>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3023" w:rsidRPr="00203023" w:rsidRDefault="00203023" w:rsidP="00203023">
            <w:pPr>
              <w:widowControl/>
              <w:jc w:val="center"/>
              <w:rPr>
                <w:rFonts w:ascii="方正小标宋简体" w:eastAsia="方正小标宋简体" w:hAnsi="Arial" w:cs="Arial"/>
                <w:color w:val="000000"/>
                <w:kern w:val="0"/>
                <w:sz w:val="20"/>
                <w:szCs w:val="20"/>
              </w:rPr>
            </w:pPr>
            <w:r w:rsidRPr="00203023">
              <w:rPr>
                <w:rFonts w:ascii="方正小标宋简体" w:eastAsia="方正小标宋简体" w:hAnsi="Arial" w:cs="Arial" w:hint="eastAsia"/>
                <w:color w:val="000000"/>
                <w:kern w:val="0"/>
                <w:sz w:val="20"/>
                <w:szCs w:val="20"/>
              </w:rPr>
              <w:t>合    计</w:t>
            </w:r>
          </w:p>
        </w:tc>
        <w:tc>
          <w:tcPr>
            <w:tcW w:w="1418"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right"/>
              <w:rPr>
                <w:rFonts w:ascii="方正小标宋简体" w:eastAsia="方正小标宋简体" w:hAnsi="Arial" w:cs="Arial"/>
                <w:color w:val="000000"/>
                <w:kern w:val="0"/>
                <w:sz w:val="20"/>
                <w:szCs w:val="20"/>
              </w:rPr>
            </w:pPr>
            <w:r w:rsidRPr="00203023">
              <w:rPr>
                <w:rFonts w:ascii="方正小标宋简体" w:eastAsia="方正小标宋简体" w:hAnsi="Arial" w:cs="Arial"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right"/>
              <w:rPr>
                <w:rFonts w:ascii="方正小标宋简体" w:eastAsia="方正小标宋简体" w:hAnsi="Arial" w:cs="Arial"/>
                <w:color w:val="000000"/>
                <w:kern w:val="0"/>
                <w:sz w:val="20"/>
                <w:szCs w:val="20"/>
              </w:rPr>
            </w:pPr>
            <w:r w:rsidRPr="00203023">
              <w:rPr>
                <w:rFonts w:ascii="方正小标宋简体" w:eastAsia="方正小标宋简体" w:hAnsi="Arial" w:cs="Arial" w:hint="eastAsia"/>
                <w:color w:val="000000"/>
                <w:kern w:val="0"/>
                <w:sz w:val="20"/>
                <w:szCs w:val="20"/>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right"/>
              <w:rPr>
                <w:rFonts w:ascii="方正小标宋简体" w:eastAsia="方正小标宋简体" w:hAnsi="Arial" w:cs="Arial"/>
                <w:color w:val="000000"/>
                <w:kern w:val="0"/>
                <w:sz w:val="20"/>
                <w:szCs w:val="20"/>
              </w:rPr>
            </w:pPr>
            <w:r w:rsidRPr="00203023">
              <w:rPr>
                <w:rFonts w:ascii="方正小标宋简体" w:eastAsia="方正小标宋简体" w:hAnsi="Arial" w:cs="Arial" w:hint="eastAsia"/>
                <w:color w:val="000000"/>
                <w:kern w:val="0"/>
                <w:sz w:val="20"/>
                <w:szCs w:val="20"/>
              </w:rPr>
              <w:t xml:space="preserve">　</w:t>
            </w:r>
          </w:p>
        </w:tc>
      </w:tr>
      <w:tr w:rsidR="00203023" w:rsidRPr="00203023" w:rsidTr="00E74183">
        <w:trPr>
          <w:trHeight w:val="308"/>
          <w:jc w:val="center"/>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203023" w:rsidRPr="00203023" w:rsidRDefault="005D3B00" w:rsidP="0020302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工资福利支出</w:t>
            </w:r>
          </w:p>
        </w:tc>
        <w:tc>
          <w:tcPr>
            <w:tcW w:w="1466"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lef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righ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03023" w:rsidRPr="00203023" w:rsidRDefault="005D3B00" w:rsidP="0020302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672.52</w:t>
            </w:r>
            <w:r w:rsidR="00203023" w:rsidRPr="00203023">
              <w:rPr>
                <w:rFonts w:ascii="宋体" w:eastAsia="宋体" w:hAnsi="宋体" w:cs="Arial" w:hint="eastAsia"/>
                <w:color w:val="000000"/>
                <w:kern w:val="0"/>
                <w:sz w:val="20"/>
                <w:szCs w:val="20"/>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righ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 xml:space="preserve">　</w:t>
            </w:r>
          </w:p>
        </w:tc>
      </w:tr>
      <w:tr w:rsidR="00203023" w:rsidRPr="00203023" w:rsidTr="00E74183">
        <w:trPr>
          <w:trHeight w:val="308"/>
          <w:jc w:val="center"/>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203023" w:rsidRPr="00203023" w:rsidRDefault="00203023" w:rsidP="00203023">
            <w:pPr>
              <w:widowControl/>
              <w:jc w:val="lef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 xml:space="preserve">　</w:t>
            </w:r>
            <w:r w:rsidR="005D3B00">
              <w:rPr>
                <w:rFonts w:ascii="宋体" w:eastAsia="宋体" w:hAnsi="宋体" w:cs="Arial" w:hint="eastAsia"/>
                <w:color w:val="000000"/>
                <w:kern w:val="0"/>
                <w:sz w:val="20"/>
                <w:szCs w:val="20"/>
              </w:rPr>
              <w:t>基本工资</w:t>
            </w:r>
          </w:p>
        </w:tc>
        <w:tc>
          <w:tcPr>
            <w:tcW w:w="1466"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lef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righ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03023" w:rsidRPr="00203023" w:rsidRDefault="005D3B00" w:rsidP="0020302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228.97</w:t>
            </w:r>
            <w:r w:rsidR="00203023" w:rsidRPr="00203023">
              <w:rPr>
                <w:rFonts w:ascii="宋体" w:eastAsia="宋体" w:hAnsi="宋体" w:cs="Arial" w:hint="eastAsia"/>
                <w:color w:val="000000"/>
                <w:kern w:val="0"/>
                <w:sz w:val="20"/>
                <w:szCs w:val="20"/>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righ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 xml:space="preserve">　</w:t>
            </w:r>
          </w:p>
        </w:tc>
      </w:tr>
      <w:tr w:rsidR="00CE3890" w:rsidRPr="00203023" w:rsidTr="00E74183">
        <w:trPr>
          <w:trHeight w:val="308"/>
          <w:jc w:val="center"/>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E3890" w:rsidRPr="00203023" w:rsidRDefault="005D3B00" w:rsidP="00B740D0">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津贴补贴</w:t>
            </w:r>
          </w:p>
        </w:tc>
        <w:tc>
          <w:tcPr>
            <w:tcW w:w="1466"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B740D0">
            <w:pPr>
              <w:widowControl/>
              <w:jc w:val="left"/>
              <w:rPr>
                <w:rFonts w:ascii="宋体" w:eastAsia="宋体" w:hAnsi="宋体" w:cs="Arial"/>
                <w:color w:val="000000"/>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B740D0">
            <w:pPr>
              <w:widowControl/>
              <w:jc w:val="right"/>
              <w:rPr>
                <w:rFonts w:ascii="宋体" w:eastAsia="宋体" w:hAnsi="宋体" w:cs="Arial"/>
                <w:color w:val="000000"/>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CE3890" w:rsidRPr="00203023" w:rsidRDefault="005D3B00" w:rsidP="00B740D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163.35</w:t>
            </w:r>
          </w:p>
        </w:tc>
        <w:tc>
          <w:tcPr>
            <w:tcW w:w="24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B740D0">
            <w:pPr>
              <w:widowControl/>
              <w:jc w:val="right"/>
              <w:rPr>
                <w:rFonts w:ascii="宋体" w:eastAsia="宋体" w:hAnsi="宋体" w:cs="Arial"/>
                <w:color w:val="000000"/>
                <w:kern w:val="0"/>
                <w:sz w:val="20"/>
                <w:szCs w:val="20"/>
              </w:rPr>
            </w:pPr>
          </w:p>
        </w:tc>
      </w:tr>
      <w:tr w:rsidR="00CE3890" w:rsidRPr="00203023" w:rsidTr="00E74183">
        <w:trPr>
          <w:trHeight w:val="308"/>
          <w:jc w:val="center"/>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E3890" w:rsidRPr="00203023" w:rsidRDefault="005D3B00" w:rsidP="00B740D0">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奖金</w:t>
            </w:r>
          </w:p>
        </w:tc>
        <w:tc>
          <w:tcPr>
            <w:tcW w:w="1466"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B740D0">
            <w:pPr>
              <w:widowControl/>
              <w:jc w:val="left"/>
              <w:rPr>
                <w:rFonts w:ascii="宋体" w:eastAsia="宋体" w:hAnsi="宋体" w:cs="Arial"/>
                <w:color w:val="000000"/>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B740D0">
            <w:pPr>
              <w:widowControl/>
              <w:jc w:val="right"/>
              <w:rPr>
                <w:rFonts w:ascii="宋体" w:eastAsia="宋体" w:hAnsi="宋体" w:cs="Arial"/>
                <w:color w:val="000000"/>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CE3890" w:rsidRPr="00203023" w:rsidRDefault="005D3B00" w:rsidP="00B740D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99.9</w:t>
            </w:r>
          </w:p>
        </w:tc>
        <w:tc>
          <w:tcPr>
            <w:tcW w:w="24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B740D0">
            <w:pPr>
              <w:widowControl/>
              <w:jc w:val="right"/>
              <w:rPr>
                <w:rFonts w:ascii="宋体" w:eastAsia="宋体" w:hAnsi="宋体" w:cs="Arial"/>
                <w:color w:val="000000"/>
                <w:kern w:val="0"/>
                <w:sz w:val="20"/>
                <w:szCs w:val="20"/>
              </w:rPr>
            </w:pPr>
          </w:p>
        </w:tc>
      </w:tr>
      <w:tr w:rsidR="00CE3890" w:rsidRPr="00203023" w:rsidTr="00E74183">
        <w:trPr>
          <w:trHeight w:val="308"/>
          <w:jc w:val="center"/>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E3890" w:rsidRPr="00203023" w:rsidRDefault="005D3B00" w:rsidP="00B740D0">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社会保障缴费</w:t>
            </w:r>
          </w:p>
        </w:tc>
        <w:tc>
          <w:tcPr>
            <w:tcW w:w="1466"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B740D0">
            <w:pPr>
              <w:widowControl/>
              <w:jc w:val="left"/>
              <w:rPr>
                <w:rFonts w:ascii="宋体" w:eastAsia="宋体" w:hAnsi="宋体" w:cs="Arial"/>
                <w:color w:val="000000"/>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B740D0">
            <w:pPr>
              <w:widowControl/>
              <w:jc w:val="right"/>
              <w:rPr>
                <w:rFonts w:ascii="宋体" w:eastAsia="宋体" w:hAnsi="宋体" w:cs="Arial"/>
                <w:color w:val="000000"/>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CE3890" w:rsidRPr="00203023" w:rsidRDefault="005D3B00" w:rsidP="00B740D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104.66</w:t>
            </w:r>
          </w:p>
        </w:tc>
        <w:tc>
          <w:tcPr>
            <w:tcW w:w="2409"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B740D0">
            <w:pPr>
              <w:widowControl/>
              <w:jc w:val="right"/>
              <w:rPr>
                <w:rFonts w:ascii="宋体" w:eastAsia="宋体" w:hAnsi="宋体" w:cs="Arial"/>
                <w:color w:val="000000"/>
                <w:kern w:val="0"/>
                <w:sz w:val="20"/>
                <w:szCs w:val="20"/>
              </w:rPr>
            </w:pPr>
          </w:p>
        </w:tc>
      </w:tr>
      <w:tr w:rsidR="00CE3890" w:rsidRPr="00203023" w:rsidTr="00E74183">
        <w:trPr>
          <w:trHeight w:val="308"/>
          <w:jc w:val="center"/>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E3890" w:rsidRPr="00203023" w:rsidRDefault="005D3B00" w:rsidP="00B740D0">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商品服务支出</w:t>
            </w:r>
          </w:p>
        </w:tc>
        <w:tc>
          <w:tcPr>
            <w:tcW w:w="1466"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B740D0">
            <w:pPr>
              <w:widowControl/>
              <w:jc w:val="left"/>
              <w:rPr>
                <w:rFonts w:ascii="宋体" w:eastAsia="宋体" w:hAnsi="宋体" w:cs="Arial"/>
                <w:color w:val="000000"/>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B740D0">
            <w:pPr>
              <w:widowControl/>
              <w:jc w:val="right"/>
              <w:rPr>
                <w:rFonts w:ascii="宋体" w:eastAsia="宋体" w:hAnsi="宋体" w:cs="Arial"/>
                <w:color w:val="000000"/>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B740D0">
            <w:pPr>
              <w:widowControl/>
              <w:jc w:val="right"/>
              <w:rPr>
                <w:rFonts w:ascii="宋体" w:eastAsia="宋体" w:hAnsi="宋体" w:cs="Arial"/>
                <w:color w:val="000000"/>
                <w:kern w:val="0"/>
                <w:sz w:val="20"/>
                <w:szCs w:val="20"/>
              </w:rPr>
            </w:pPr>
          </w:p>
        </w:tc>
        <w:tc>
          <w:tcPr>
            <w:tcW w:w="2409" w:type="dxa"/>
            <w:tcBorders>
              <w:top w:val="nil"/>
              <w:left w:val="nil"/>
              <w:bottom w:val="single" w:sz="4" w:space="0" w:color="auto"/>
              <w:right w:val="single" w:sz="4" w:space="0" w:color="auto"/>
            </w:tcBorders>
            <w:shd w:val="clear" w:color="auto" w:fill="auto"/>
            <w:noWrap/>
            <w:vAlign w:val="center"/>
            <w:hideMark/>
          </w:tcPr>
          <w:p w:rsidR="00CE3890" w:rsidRPr="00203023" w:rsidRDefault="005D3B00" w:rsidP="00B740D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301.53</w:t>
            </w:r>
          </w:p>
        </w:tc>
      </w:tr>
      <w:tr w:rsidR="00CE3890" w:rsidRPr="00203023" w:rsidTr="00E74183">
        <w:trPr>
          <w:trHeight w:val="308"/>
          <w:jc w:val="center"/>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E3890" w:rsidRPr="00203023" w:rsidRDefault="00CE3890" w:rsidP="00B740D0">
            <w:pPr>
              <w:widowControl/>
              <w:jc w:val="lef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 xml:space="preserve">　</w:t>
            </w:r>
            <w:r w:rsidR="005D3B00">
              <w:rPr>
                <w:rFonts w:ascii="宋体" w:eastAsia="宋体" w:hAnsi="宋体" w:cs="Arial" w:hint="eastAsia"/>
                <w:color w:val="000000"/>
                <w:kern w:val="0"/>
                <w:sz w:val="20"/>
                <w:szCs w:val="20"/>
              </w:rPr>
              <w:t>办公费</w:t>
            </w:r>
          </w:p>
        </w:tc>
        <w:tc>
          <w:tcPr>
            <w:tcW w:w="1466"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B740D0">
            <w:pPr>
              <w:widowControl/>
              <w:jc w:val="lef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B740D0">
            <w:pPr>
              <w:widowControl/>
              <w:jc w:val="righ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E3890" w:rsidRPr="00203023" w:rsidRDefault="00CE3890" w:rsidP="00B740D0">
            <w:pPr>
              <w:widowControl/>
              <w:jc w:val="righ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CE3890" w:rsidRPr="00203023" w:rsidRDefault="005D3B00" w:rsidP="00B740D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11.31</w:t>
            </w:r>
            <w:r w:rsidR="00CE3890" w:rsidRPr="00203023">
              <w:rPr>
                <w:rFonts w:ascii="宋体" w:eastAsia="宋体" w:hAnsi="宋体" w:cs="Arial" w:hint="eastAsia"/>
                <w:color w:val="000000"/>
                <w:kern w:val="0"/>
                <w:sz w:val="20"/>
                <w:szCs w:val="20"/>
              </w:rPr>
              <w:t xml:space="preserve">　</w:t>
            </w:r>
          </w:p>
        </w:tc>
      </w:tr>
      <w:tr w:rsidR="00203023" w:rsidRPr="00203023" w:rsidTr="00E74183">
        <w:trPr>
          <w:trHeight w:val="308"/>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023" w:rsidRPr="00203023" w:rsidRDefault="00203023" w:rsidP="00203023">
            <w:pPr>
              <w:widowControl/>
              <w:jc w:val="lef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 xml:space="preserve">　</w:t>
            </w:r>
            <w:r w:rsidR="005D3B00">
              <w:rPr>
                <w:rFonts w:ascii="宋体" w:eastAsia="宋体" w:hAnsi="宋体" w:cs="Arial" w:hint="eastAsia"/>
                <w:color w:val="000000"/>
                <w:kern w:val="0"/>
                <w:sz w:val="20"/>
                <w:szCs w:val="20"/>
              </w:rPr>
              <w:t>水费</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lef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righ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03023" w:rsidRPr="00203023" w:rsidRDefault="00203023" w:rsidP="00203023">
            <w:pPr>
              <w:widowControl/>
              <w:jc w:val="righ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 xml:space="preserve">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203023" w:rsidRPr="00203023" w:rsidRDefault="005D3B00" w:rsidP="0020302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2.39</w:t>
            </w:r>
            <w:r w:rsidR="00203023" w:rsidRPr="00203023">
              <w:rPr>
                <w:rFonts w:ascii="宋体" w:eastAsia="宋体" w:hAnsi="宋体" w:cs="Arial" w:hint="eastAsia"/>
                <w:color w:val="000000"/>
                <w:kern w:val="0"/>
                <w:sz w:val="20"/>
                <w:szCs w:val="20"/>
              </w:rPr>
              <w:t xml:space="preserve">　</w:t>
            </w:r>
          </w:p>
        </w:tc>
      </w:tr>
      <w:tr w:rsidR="00E74183" w:rsidRPr="00203023" w:rsidTr="00E74183">
        <w:trPr>
          <w:trHeight w:val="308"/>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183" w:rsidRPr="00203023" w:rsidRDefault="00E74183" w:rsidP="0020302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电费</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left"/>
              <w:rPr>
                <w:rFonts w:ascii="宋体" w:eastAsia="宋体" w:hAnsi="宋体" w:cs="Arial"/>
                <w:color w:val="000000"/>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E74183" w:rsidRDefault="00E74183" w:rsidP="0020302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18.63</w:t>
            </w:r>
          </w:p>
        </w:tc>
      </w:tr>
      <w:tr w:rsidR="00E74183" w:rsidRPr="00203023" w:rsidTr="00E74183">
        <w:trPr>
          <w:trHeight w:val="308"/>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183" w:rsidRPr="00203023" w:rsidRDefault="00E74183" w:rsidP="0020302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邮电费</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left"/>
              <w:rPr>
                <w:rFonts w:ascii="宋体" w:eastAsia="宋体" w:hAnsi="宋体" w:cs="Arial"/>
                <w:color w:val="000000"/>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E74183" w:rsidRDefault="00E74183" w:rsidP="0020302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13.58</w:t>
            </w:r>
          </w:p>
        </w:tc>
      </w:tr>
      <w:tr w:rsidR="00E74183" w:rsidRPr="00203023" w:rsidTr="00E74183">
        <w:trPr>
          <w:trHeight w:val="308"/>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183" w:rsidRPr="00203023" w:rsidRDefault="00E74183" w:rsidP="0020302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取暖费</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left"/>
              <w:rPr>
                <w:rFonts w:ascii="宋体" w:eastAsia="宋体" w:hAnsi="宋体" w:cs="Arial"/>
                <w:color w:val="000000"/>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E74183" w:rsidRDefault="00E74183" w:rsidP="0020302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17.66</w:t>
            </w:r>
          </w:p>
        </w:tc>
      </w:tr>
      <w:tr w:rsidR="00E74183" w:rsidRPr="00203023" w:rsidTr="00E74183">
        <w:trPr>
          <w:trHeight w:val="308"/>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183" w:rsidRDefault="00E74183" w:rsidP="0020302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差旅费</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left"/>
              <w:rPr>
                <w:rFonts w:ascii="宋体" w:eastAsia="宋体" w:hAnsi="宋体" w:cs="Arial"/>
                <w:color w:val="000000"/>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E74183" w:rsidRDefault="00E74183" w:rsidP="0020302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11.76</w:t>
            </w:r>
          </w:p>
        </w:tc>
      </w:tr>
      <w:tr w:rsidR="00E74183" w:rsidRPr="00203023" w:rsidTr="00E74183">
        <w:trPr>
          <w:trHeight w:val="308"/>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183" w:rsidRDefault="00E74183" w:rsidP="0020302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因公出国（境）费用</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left"/>
              <w:rPr>
                <w:rFonts w:ascii="宋体" w:eastAsia="宋体" w:hAnsi="宋体" w:cs="Arial"/>
                <w:color w:val="000000"/>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E74183" w:rsidRDefault="00E74183" w:rsidP="0020302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9.62</w:t>
            </w:r>
          </w:p>
        </w:tc>
      </w:tr>
      <w:tr w:rsidR="00E74183" w:rsidRPr="00203023" w:rsidTr="00E74183">
        <w:trPr>
          <w:trHeight w:val="308"/>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183" w:rsidRDefault="00E74183" w:rsidP="0020302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维修（护）费</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left"/>
              <w:rPr>
                <w:rFonts w:ascii="宋体" w:eastAsia="宋体" w:hAnsi="宋体" w:cs="Arial"/>
                <w:color w:val="000000"/>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E74183" w:rsidRDefault="00E74183" w:rsidP="0020302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111.83</w:t>
            </w:r>
          </w:p>
        </w:tc>
      </w:tr>
      <w:tr w:rsidR="00E74183" w:rsidRPr="00203023" w:rsidTr="00E74183">
        <w:trPr>
          <w:trHeight w:val="308"/>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183" w:rsidRDefault="00E74183" w:rsidP="0020302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会议费</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left"/>
              <w:rPr>
                <w:rFonts w:ascii="宋体" w:eastAsia="宋体" w:hAnsi="宋体" w:cs="Arial"/>
                <w:color w:val="000000"/>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E74183" w:rsidRDefault="00E74183" w:rsidP="0020302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76.95</w:t>
            </w:r>
          </w:p>
        </w:tc>
      </w:tr>
      <w:tr w:rsidR="00E74183" w:rsidRPr="00203023" w:rsidTr="00E74183">
        <w:trPr>
          <w:trHeight w:val="308"/>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183" w:rsidRDefault="00E74183" w:rsidP="0020302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培训费</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left"/>
              <w:rPr>
                <w:rFonts w:ascii="宋体" w:eastAsia="宋体" w:hAnsi="宋体" w:cs="Arial"/>
                <w:color w:val="000000"/>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E74183" w:rsidRDefault="00E74183" w:rsidP="0020302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2.83</w:t>
            </w:r>
          </w:p>
        </w:tc>
      </w:tr>
      <w:tr w:rsidR="00E74183" w:rsidRPr="00203023" w:rsidTr="00E74183">
        <w:trPr>
          <w:trHeight w:val="308"/>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183" w:rsidRDefault="00E74183" w:rsidP="0020302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公务接待</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left"/>
              <w:rPr>
                <w:rFonts w:ascii="宋体" w:eastAsia="宋体" w:hAnsi="宋体" w:cs="Arial"/>
                <w:color w:val="000000"/>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E74183" w:rsidRDefault="00E74183" w:rsidP="0020302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3.11</w:t>
            </w:r>
          </w:p>
        </w:tc>
      </w:tr>
      <w:tr w:rsidR="00E74183" w:rsidRPr="00203023" w:rsidTr="00E74183">
        <w:trPr>
          <w:trHeight w:val="308"/>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183" w:rsidRDefault="00E74183" w:rsidP="0020302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公务用车运行维护费</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left"/>
              <w:rPr>
                <w:rFonts w:ascii="宋体" w:eastAsia="宋体" w:hAnsi="宋体" w:cs="Arial"/>
                <w:color w:val="000000"/>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E74183" w:rsidRDefault="00E74183" w:rsidP="0020302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21.85</w:t>
            </w:r>
          </w:p>
        </w:tc>
      </w:tr>
      <w:tr w:rsidR="00E74183" w:rsidRPr="00203023" w:rsidTr="00E74183">
        <w:trPr>
          <w:trHeight w:val="308"/>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183" w:rsidRDefault="00E74183" w:rsidP="0020302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对个人和家庭的补助</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left"/>
              <w:rPr>
                <w:rFonts w:ascii="宋体" w:eastAsia="宋体" w:hAnsi="宋体" w:cs="Arial"/>
                <w:color w:val="000000"/>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88.05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E74183" w:rsidRDefault="00E74183" w:rsidP="00203023">
            <w:pPr>
              <w:widowControl/>
              <w:jc w:val="right"/>
              <w:rPr>
                <w:rFonts w:ascii="宋体" w:eastAsia="宋体" w:hAnsi="宋体" w:cs="Arial"/>
                <w:color w:val="000000"/>
                <w:kern w:val="0"/>
                <w:sz w:val="20"/>
                <w:szCs w:val="20"/>
              </w:rPr>
            </w:pPr>
          </w:p>
        </w:tc>
      </w:tr>
      <w:tr w:rsidR="00E74183" w:rsidRPr="00203023" w:rsidTr="00E74183">
        <w:trPr>
          <w:trHeight w:val="308"/>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183" w:rsidRDefault="00E74183" w:rsidP="0020302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住房公积金</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left"/>
              <w:rPr>
                <w:rFonts w:ascii="宋体" w:eastAsia="宋体" w:hAnsi="宋体" w:cs="Arial"/>
                <w:color w:val="000000"/>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D411D5" w:rsidP="0020302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34.01</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E74183" w:rsidRDefault="00E74183" w:rsidP="00203023">
            <w:pPr>
              <w:widowControl/>
              <w:jc w:val="right"/>
              <w:rPr>
                <w:rFonts w:ascii="宋体" w:eastAsia="宋体" w:hAnsi="宋体" w:cs="Arial"/>
                <w:color w:val="000000"/>
                <w:kern w:val="0"/>
                <w:sz w:val="20"/>
                <w:szCs w:val="20"/>
              </w:rPr>
            </w:pPr>
          </w:p>
        </w:tc>
      </w:tr>
      <w:tr w:rsidR="00E74183" w:rsidRPr="00203023" w:rsidTr="00E74183">
        <w:trPr>
          <w:trHeight w:val="308"/>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183" w:rsidRDefault="00E74183" w:rsidP="0020302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购房补贴</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left"/>
              <w:rPr>
                <w:rFonts w:ascii="宋体" w:eastAsia="宋体" w:hAnsi="宋体" w:cs="Arial"/>
                <w:color w:val="000000"/>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E74183" w:rsidP="00203023">
            <w:pPr>
              <w:widowControl/>
              <w:jc w:val="right"/>
              <w:rPr>
                <w:rFonts w:ascii="宋体" w:eastAsia="宋体" w:hAnsi="宋体" w:cs="Arial"/>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74183" w:rsidRPr="00203023" w:rsidRDefault="00D411D5" w:rsidP="0020302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54.04</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E74183" w:rsidRDefault="00E74183" w:rsidP="00203023">
            <w:pPr>
              <w:widowControl/>
              <w:jc w:val="right"/>
              <w:rPr>
                <w:rFonts w:ascii="宋体" w:eastAsia="宋体" w:hAnsi="宋体" w:cs="Arial"/>
                <w:color w:val="000000"/>
                <w:kern w:val="0"/>
                <w:sz w:val="20"/>
                <w:szCs w:val="20"/>
              </w:rPr>
            </w:pPr>
          </w:p>
        </w:tc>
      </w:tr>
    </w:tbl>
    <w:p w:rsidR="00203023" w:rsidRPr="00E74183" w:rsidRDefault="00203023" w:rsidP="00CE3890">
      <w:pPr>
        <w:spacing w:line="600" w:lineRule="exact"/>
        <w:jc w:val="left"/>
        <w:rPr>
          <w:rFonts w:ascii="楷体_GB2312" w:eastAsia="楷体_GB2312"/>
          <w:b/>
          <w:sz w:val="32"/>
          <w:szCs w:val="32"/>
        </w:rPr>
      </w:pPr>
    </w:p>
    <w:p w:rsidR="0042202B" w:rsidRDefault="0042202B" w:rsidP="00CE3890">
      <w:pPr>
        <w:spacing w:line="600" w:lineRule="exact"/>
        <w:jc w:val="left"/>
        <w:rPr>
          <w:rFonts w:ascii="楷体_GB2312" w:eastAsia="楷体_GB2312"/>
          <w:sz w:val="32"/>
          <w:szCs w:val="32"/>
        </w:rPr>
      </w:pPr>
    </w:p>
    <w:p w:rsidR="00CE3890" w:rsidRDefault="00E10155" w:rsidP="00CE3890">
      <w:pPr>
        <w:spacing w:line="600" w:lineRule="exact"/>
        <w:ind w:firstLineChars="200" w:firstLine="640"/>
        <w:rPr>
          <w:rFonts w:ascii="楷体_GB2312" w:eastAsia="楷体_GB2312"/>
          <w:sz w:val="32"/>
          <w:szCs w:val="32"/>
        </w:rPr>
      </w:pPr>
      <w:r>
        <w:rPr>
          <w:rFonts w:ascii="楷体_GB2312" w:eastAsia="楷体_GB2312" w:hint="eastAsia"/>
          <w:sz w:val="32"/>
          <w:szCs w:val="32"/>
        </w:rPr>
        <w:lastRenderedPageBreak/>
        <w:t>7</w:t>
      </w:r>
      <w:r w:rsidR="00246365" w:rsidRPr="004F6AC3">
        <w:rPr>
          <w:rFonts w:ascii="楷体_GB2312" w:eastAsia="楷体_GB2312" w:hint="eastAsia"/>
          <w:sz w:val="32"/>
          <w:szCs w:val="32"/>
        </w:rPr>
        <w:t>、201</w:t>
      </w:r>
      <w:r w:rsidR="00CE3890">
        <w:rPr>
          <w:rFonts w:ascii="楷体_GB2312" w:eastAsia="楷体_GB2312" w:hint="eastAsia"/>
          <w:sz w:val="32"/>
          <w:szCs w:val="32"/>
        </w:rPr>
        <w:t>5</w:t>
      </w:r>
      <w:r w:rsidR="00246365" w:rsidRPr="004F6AC3">
        <w:rPr>
          <w:rFonts w:ascii="楷体_GB2312" w:eastAsia="楷体_GB2312" w:hint="eastAsia"/>
          <w:sz w:val="32"/>
          <w:szCs w:val="32"/>
        </w:rPr>
        <w:t>年</w:t>
      </w:r>
      <w:r w:rsidR="00B740D0">
        <w:rPr>
          <w:rFonts w:ascii="楷体_GB2312" w:eastAsia="楷体_GB2312" w:hint="eastAsia"/>
          <w:sz w:val="32"/>
          <w:szCs w:val="32"/>
        </w:rPr>
        <w:t>一般</w:t>
      </w:r>
      <w:r w:rsidR="00246365" w:rsidRPr="004F6AC3">
        <w:rPr>
          <w:rFonts w:ascii="楷体_GB2312" w:eastAsia="楷体_GB2312" w:hint="eastAsia"/>
          <w:sz w:val="32"/>
          <w:szCs w:val="32"/>
        </w:rPr>
        <w:t>公共预算财政拨款“三公”经费支出决算表</w:t>
      </w:r>
    </w:p>
    <w:tbl>
      <w:tblPr>
        <w:tblStyle w:val="a7"/>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992"/>
        <w:gridCol w:w="750"/>
        <w:gridCol w:w="951"/>
        <w:gridCol w:w="469"/>
        <w:gridCol w:w="1421"/>
        <w:gridCol w:w="2363"/>
      </w:tblGrid>
      <w:tr w:rsidR="002E3EF1" w:rsidTr="002E3EF1">
        <w:trPr>
          <w:trHeight w:hRule="exact" w:val="266"/>
          <w:jc w:val="center"/>
        </w:trPr>
        <w:tc>
          <w:tcPr>
            <w:tcW w:w="817" w:type="dxa"/>
            <w:tcBorders>
              <w:top w:val="nil"/>
              <w:left w:val="nil"/>
              <w:bottom w:val="nil"/>
              <w:right w:val="nil"/>
            </w:tcBorders>
          </w:tcPr>
          <w:p w:rsidR="002E3EF1" w:rsidRPr="002E3EF1" w:rsidRDefault="002E3EF1" w:rsidP="00CE3890">
            <w:pPr>
              <w:spacing w:line="600" w:lineRule="exact"/>
              <w:rPr>
                <w:rFonts w:ascii="楷体_GB2312" w:eastAsia="楷体_GB2312"/>
                <w:sz w:val="18"/>
                <w:szCs w:val="18"/>
              </w:rPr>
            </w:pPr>
          </w:p>
        </w:tc>
        <w:tc>
          <w:tcPr>
            <w:tcW w:w="1701" w:type="dxa"/>
            <w:tcBorders>
              <w:top w:val="nil"/>
              <w:left w:val="nil"/>
              <w:bottom w:val="nil"/>
              <w:right w:val="nil"/>
            </w:tcBorders>
          </w:tcPr>
          <w:p w:rsidR="002E3EF1" w:rsidRPr="002E3EF1" w:rsidRDefault="002E3EF1" w:rsidP="00CE3890">
            <w:pPr>
              <w:spacing w:line="600" w:lineRule="exact"/>
              <w:rPr>
                <w:rFonts w:ascii="楷体_GB2312" w:eastAsia="楷体_GB2312"/>
                <w:sz w:val="18"/>
                <w:szCs w:val="18"/>
              </w:rPr>
            </w:pPr>
          </w:p>
        </w:tc>
        <w:tc>
          <w:tcPr>
            <w:tcW w:w="1742" w:type="dxa"/>
            <w:gridSpan w:val="2"/>
            <w:tcBorders>
              <w:top w:val="nil"/>
              <w:left w:val="nil"/>
              <w:bottom w:val="nil"/>
              <w:right w:val="nil"/>
            </w:tcBorders>
          </w:tcPr>
          <w:p w:rsidR="002E3EF1" w:rsidRPr="002E3EF1" w:rsidRDefault="002E3EF1" w:rsidP="00CE3890">
            <w:pPr>
              <w:spacing w:line="600" w:lineRule="exact"/>
              <w:rPr>
                <w:rFonts w:ascii="楷体_GB2312" w:eastAsia="楷体_GB2312"/>
                <w:sz w:val="18"/>
                <w:szCs w:val="18"/>
              </w:rPr>
            </w:pPr>
          </w:p>
        </w:tc>
        <w:tc>
          <w:tcPr>
            <w:tcW w:w="1420" w:type="dxa"/>
            <w:gridSpan w:val="2"/>
            <w:tcBorders>
              <w:top w:val="nil"/>
              <w:left w:val="nil"/>
              <w:bottom w:val="nil"/>
              <w:right w:val="nil"/>
            </w:tcBorders>
          </w:tcPr>
          <w:p w:rsidR="002E3EF1" w:rsidRPr="002E3EF1" w:rsidRDefault="002E3EF1" w:rsidP="00CE3890">
            <w:pPr>
              <w:spacing w:line="600" w:lineRule="exact"/>
              <w:rPr>
                <w:rFonts w:ascii="楷体_GB2312" w:eastAsia="楷体_GB2312"/>
                <w:sz w:val="18"/>
                <w:szCs w:val="18"/>
              </w:rPr>
            </w:pPr>
          </w:p>
        </w:tc>
        <w:tc>
          <w:tcPr>
            <w:tcW w:w="1421" w:type="dxa"/>
            <w:tcBorders>
              <w:top w:val="nil"/>
              <w:left w:val="nil"/>
              <w:bottom w:val="nil"/>
              <w:right w:val="nil"/>
            </w:tcBorders>
          </w:tcPr>
          <w:p w:rsidR="002E3EF1" w:rsidRPr="002E3EF1" w:rsidRDefault="002E3EF1" w:rsidP="00CE3890">
            <w:pPr>
              <w:spacing w:line="600" w:lineRule="exact"/>
              <w:rPr>
                <w:rFonts w:ascii="楷体_GB2312" w:eastAsia="楷体_GB2312"/>
                <w:sz w:val="18"/>
                <w:szCs w:val="18"/>
              </w:rPr>
            </w:pPr>
          </w:p>
        </w:tc>
        <w:tc>
          <w:tcPr>
            <w:tcW w:w="2363" w:type="dxa"/>
            <w:tcBorders>
              <w:top w:val="nil"/>
              <w:left w:val="nil"/>
              <w:bottom w:val="nil"/>
              <w:right w:val="nil"/>
            </w:tcBorders>
            <w:vAlign w:val="bottom"/>
          </w:tcPr>
          <w:p w:rsidR="002E3EF1" w:rsidRPr="00203023" w:rsidRDefault="002E3EF1" w:rsidP="002E3EF1">
            <w:pPr>
              <w:widowControl/>
              <w:jc w:val="righ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财决公开0</w:t>
            </w:r>
            <w:r>
              <w:rPr>
                <w:rFonts w:ascii="宋体" w:eastAsia="宋体" w:hAnsi="宋体" w:cs="Arial" w:hint="eastAsia"/>
                <w:color w:val="000000"/>
                <w:kern w:val="0"/>
                <w:sz w:val="20"/>
                <w:szCs w:val="20"/>
              </w:rPr>
              <w:t>8</w:t>
            </w:r>
            <w:r w:rsidRPr="00203023">
              <w:rPr>
                <w:rFonts w:ascii="宋体" w:eastAsia="宋体" w:hAnsi="宋体" w:cs="Arial" w:hint="eastAsia"/>
                <w:color w:val="000000"/>
                <w:kern w:val="0"/>
                <w:sz w:val="20"/>
                <w:szCs w:val="20"/>
              </w:rPr>
              <w:t>表</w:t>
            </w:r>
          </w:p>
        </w:tc>
      </w:tr>
      <w:tr w:rsidR="002E3EF1" w:rsidTr="002E3EF1">
        <w:trPr>
          <w:trHeight w:hRule="exact" w:val="266"/>
          <w:jc w:val="center"/>
        </w:trPr>
        <w:tc>
          <w:tcPr>
            <w:tcW w:w="817" w:type="dxa"/>
            <w:tcBorders>
              <w:top w:val="nil"/>
              <w:left w:val="nil"/>
              <w:bottom w:val="single" w:sz="4" w:space="0" w:color="auto"/>
              <w:right w:val="nil"/>
            </w:tcBorders>
          </w:tcPr>
          <w:p w:rsidR="002E3EF1" w:rsidRPr="002E3EF1" w:rsidRDefault="002E3EF1" w:rsidP="00CE3890">
            <w:pPr>
              <w:spacing w:line="600" w:lineRule="exact"/>
              <w:rPr>
                <w:rFonts w:ascii="楷体_GB2312" w:eastAsia="楷体_GB2312"/>
                <w:sz w:val="18"/>
                <w:szCs w:val="18"/>
              </w:rPr>
            </w:pPr>
          </w:p>
        </w:tc>
        <w:tc>
          <w:tcPr>
            <w:tcW w:w="1701" w:type="dxa"/>
            <w:tcBorders>
              <w:top w:val="nil"/>
              <w:left w:val="nil"/>
              <w:bottom w:val="single" w:sz="4" w:space="0" w:color="auto"/>
              <w:right w:val="nil"/>
            </w:tcBorders>
          </w:tcPr>
          <w:p w:rsidR="002E3EF1" w:rsidRPr="002E3EF1" w:rsidRDefault="002E3EF1" w:rsidP="00CE3890">
            <w:pPr>
              <w:spacing w:line="600" w:lineRule="exact"/>
              <w:rPr>
                <w:rFonts w:ascii="楷体_GB2312" w:eastAsia="楷体_GB2312"/>
                <w:sz w:val="18"/>
                <w:szCs w:val="18"/>
              </w:rPr>
            </w:pPr>
          </w:p>
        </w:tc>
        <w:tc>
          <w:tcPr>
            <w:tcW w:w="1742" w:type="dxa"/>
            <w:gridSpan w:val="2"/>
            <w:tcBorders>
              <w:top w:val="nil"/>
              <w:left w:val="nil"/>
              <w:bottom w:val="single" w:sz="4" w:space="0" w:color="auto"/>
              <w:right w:val="nil"/>
            </w:tcBorders>
          </w:tcPr>
          <w:p w:rsidR="002E3EF1" w:rsidRPr="002E3EF1" w:rsidRDefault="002E3EF1" w:rsidP="00CE3890">
            <w:pPr>
              <w:spacing w:line="600" w:lineRule="exact"/>
              <w:rPr>
                <w:rFonts w:ascii="楷体_GB2312" w:eastAsia="楷体_GB2312"/>
                <w:sz w:val="18"/>
                <w:szCs w:val="18"/>
              </w:rPr>
            </w:pPr>
          </w:p>
        </w:tc>
        <w:tc>
          <w:tcPr>
            <w:tcW w:w="1420" w:type="dxa"/>
            <w:gridSpan w:val="2"/>
            <w:tcBorders>
              <w:top w:val="nil"/>
              <w:left w:val="nil"/>
              <w:bottom w:val="single" w:sz="4" w:space="0" w:color="auto"/>
              <w:right w:val="nil"/>
            </w:tcBorders>
          </w:tcPr>
          <w:p w:rsidR="002E3EF1" w:rsidRPr="002E3EF1" w:rsidRDefault="002E3EF1" w:rsidP="00CE3890">
            <w:pPr>
              <w:spacing w:line="600" w:lineRule="exact"/>
              <w:rPr>
                <w:rFonts w:ascii="楷体_GB2312" w:eastAsia="楷体_GB2312"/>
                <w:sz w:val="18"/>
                <w:szCs w:val="18"/>
              </w:rPr>
            </w:pPr>
          </w:p>
        </w:tc>
        <w:tc>
          <w:tcPr>
            <w:tcW w:w="1421" w:type="dxa"/>
            <w:tcBorders>
              <w:top w:val="nil"/>
              <w:left w:val="nil"/>
              <w:bottom w:val="single" w:sz="4" w:space="0" w:color="auto"/>
              <w:right w:val="nil"/>
            </w:tcBorders>
          </w:tcPr>
          <w:p w:rsidR="002E3EF1" w:rsidRPr="002E3EF1" w:rsidRDefault="002E3EF1" w:rsidP="00CE3890">
            <w:pPr>
              <w:spacing w:line="600" w:lineRule="exact"/>
              <w:rPr>
                <w:rFonts w:ascii="楷体_GB2312" w:eastAsia="楷体_GB2312"/>
                <w:sz w:val="18"/>
                <w:szCs w:val="18"/>
              </w:rPr>
            </w:pPr>
          </w:p>
        </w:tc>
        <w:tc>
          <w:tcPr>
            <w:tcW w:w="2363" w:type="dxa"/>
            <w:tcBorders>
              <w:top w:val="nil"/>
              <w:left w:val="nil"/>
              <w:bottom w:val="single" w:sz="4" w:space="0" w:color="auto"/>
              <w:right w:val="nil"/>
            </w:tcBorders>
            <w:vAlign w:val="bottom"/>
          </w:tcPr>
          <w:p w:rsidR="002E3EF1" w:rsidRPr="00203023" w:rsidRDefault="002E3EF1" w:rsidP="00B740D0">
            <w:pPr>
              <w:widowControl/>
              <w:jc w:val="right"/>
              <w:rPr>
                <w:rFonts w:ascii="宋体" w:eastAsia="宋体" w:hAnsi="宋体" w:cs="Arial"/>
                <w:color w:val="000000"/>
                <w:kern w:val="0"/>
                <w:sz w:val="20"/>
                <w:szCs w:val="20"/>
              </w:rPr>
            </w:pPr>
            <w:r w:rsidRPr="00203023">
              <w:rPr>
                <w:rFonts w:ascii="宋体" w:eastAsia="宋体" w:hAnsi="宋体" w:cs="Arial" w:hint="eastAsia"/>
                <w:color w:val="000000"/>
                <w:kern w:val="0"/>
                <w:sz w:val="20"/>
                <w:szCs w:val="20"/>
              </w:rPr>
              <w:t>金额单位：</w:t>
            </w:r>
            <w:r>
              <w:rPr>
                <w:rFonts w:ascii="宋体" w:eastAsia="宋体" w:hAnsi="宋体" w:cs="Arial" w:hint="eastAsia"/>
                <w:color w:val="000000"/>
                <w:kern w:val="0"/>
                <w:sz w:val="20"/>
                <w:szCs w:val="20"/>
              </w:rPr>
              <w:t>万</w:t>
            </w:r>
            <w:r w:rsidRPr="00203023">
              <w:rPr>
                <w:rFonts w:ascii="宋体" w:eastAsia="宋体" w:hAnsi="宋体" w:cs="Arial" w:hint="eastAsia"/>
                <w:color w:val="000000"/>
                <w:kern w:val="0"/>
                <w:sz w:val="20"/>
                <w:szCs w:val="20"/>
              </w:rPr>
              <w:t>元</w:t>
            </w:r>
          </w:p>
        </w:tc>
      </w:tr>
      <w:tr w:rsidR="002E3EF1" w:rsidTr="00B740D0">
        <w:trPr>
          <w:jc w:val="center"/>
        </w:trPr>
        <w:tc>
          <w:tcPr>
            <w:tcW w:w="817" w:type="dxa"/>
            <w:vMerge w:val="restart"/>
            <w:tcBorders>
              <w:top w:val="single" w:sz="4" w:space="0" w:color="auto"/>
            </w:tcBorders>
            <w:vAlign w:val="center"/>
          </w:tcPr>
          <w:p w:rsidR="002E3EF1" w:rsidRPr="00B64536" w:rsidRDefault="002E3EF1" w:rsidP="00B740D0">
            <w:pPr>
              <w:spacing w:line="600" w:lineRule="exact"/>
              <w:jc w:val="center"/>
              <w:rPr>
                <w:rFonts w:ascii="方正小标宋简体" w:eastAsia="方正小标宋简体"/>
                <w:sz w:val="18"/>
                <w:szCs w:val="18"/>
              </w:rPr>
            </w:pPr>
            <w:r w:rsidRPr="00B64536">
              <w:rPr>
                <w:rFonts w:ascii="方正小标宋简体" w:eastAsia="方正小标宋简体" w:hint="eastAsia"/>
                <w:sz w:val="18"/>
                <w:szCs w:val="18"/>
              </w:rPr>
              <w:t>总计</w:t>
            </w:r>
          </w:p>
        </w:tc>
        <w:tc>
          <w:tcPr>
            <w:tcW w:w="1701" w:type="dxa"/>
            <w:vMerge w:val="restart"/>
            <w:tcBorders>
              <w:top w:val="single" w:sz="4" w:space="0" w:color="auto"/>
            </w:tcBorders>
            <w:vAlign w:val="center"/>
          </w:tcPr>
          <w:p w:rsidR="002E3EF1" w:rsidRPr="00B64536" w:rsidRDefault="002E3EF1" w:rsidP="00B740D0">
            <w:pPr>
              <w:spacing w:line="600" w:lineRule="exact"/>
              <w:jc w:val="center"/>
              <w:rPr>
                <w:rFonts w:ascii="方正小标宋简体" w:eastAsia="方正小标宋简体"/>
                <w:sz w:val="18"/>
                <w:szCs w:val="18"/>
              </w:rPr>
            </w:pPr>
            <w:r w:rsidRPr="00B64536">
              <w:rPr>
                <w:rFonts w:ascii="方正小标宋简体" w:eastAsia="方正小标宋简体" w:hint="eastAsia"/>
                <w:sz w:val="18"/>
                <w:szCs w:val="18"/>
              </w:rPr>
              <w:t>因公出国（境）费</w:t>
            </w:r>
          </w:p>
        </w:tc>
        <w:tc>
          <w:tcPr>
            <w:tcW w:w="4583" w:type="dxa"/>
            <w:gridSpan w:val="5"/>
            <w:tcBorders>
              <w:top w:val="single" w:sz="4" w:space="0" w:color="auto"/>
            </w:tcBorders>
            <w:vAlign w:val="center"/>
          </w:tcPr>
          <w:p w:rsidR="002E3EF1" w:rsidRPr="00B64536" w:rsidRDefault="002E3EF1" w:rsidP="00B740D0">
            <w:pPr>
              <w:spacing w:line="600" w:lineRule="exact"/>
              <w:jc w:val="center"/>
              <w:rPr>
                <w:rFonts w:ascii="方正小标宋简体" w:eastAsia="方正小标宋简体"/>
                <w:sz w:val="18"/>
                <w:szCs w:val="18"/>
              </w:rPr>
            </w:pPr>
            <w:r w:rsidRPr="00B64536">
              <w:rPr>
                <w:rFonts w:ascii="方正小标宋简体" w:eastAsia="方正小标宋简体" w:hint="eastAsia"/>
                <w:sz w:val="18"/>
                <w:szCs w:val="18"/>
              </w:rPr>
              <w:t>公务用车购置和运行维护费</w:t>
            </w:r>
          </w:p>
        </w:tc>
        <w:tc>
          <w:tcPr>
            <w:tcW w:w="2363" w:type="dxa"/>
            <w:vMerge w:val="restart"/>
            <w:tcBorders>
              <w:top w:val="single" w:sz="4" w:space="0" w:color="auto"/>
            </w:tcBorders>
            <w:vAlign w:val="center"/>
          </w:tcPr>
          <w:p w:rsidR="002E3EF1" w:rsidRPr="00B64536" w:rsidRDefault="002E3EF1" w:rsidP="00B740D0">
            <w:pPr>
              <w:spacing w:line="600" w:lineRule="exact"/>
              <w:jc w:val="center"/>
              <w:rPr>
                <w:rFonts w:ascii="方正小标宋简体" w:eastAsia="方正小标宋简体"/>
                <w:sz w:val="18"/>
                <w:szCs w:val="18"/>
              </w:rPr>
            </w:pPr>
            <w:r w:rsidRPr="00B64536">
              <w:rPr>
                <w:rFonts w:ascii="方正小标宋简体" w:eastAsia="方正小标宋简体" w:hint="eastAsia"/>
                <w:sz w:val="18"/>
                <w:szCs w:val="18"/>
              </w:rPr>
              <w:t>公务接待费</w:t>
            </w:r>
          </w:p>
        </w:tc>
      </w:tr>
      <w:tr w:rsidR="002E3EF1" w:rsidTr="00B740D0">
        <w:trPr>
          <w:jc w:val="center"/>
        </w:trPr>
        <w:tc>
          <w:tcPr>
            <w:tcW w:w="817" w:type="dxa"/>
            <w:vMerge/>
            <w:vAlign w:val="center"/>
          </w:tcPr>
          <w:p w:rsidR="002E3EF1" w:rsidRPr="00B64536" w:rsidRDefault="002E3EF1" w:rsidP="00B740D0">
            <w:pPr>
              <w:spacing w:line="600" w:lineRule="exact"/>
              <w:jc w:val="center"/>
              <w:rPr>
                <w:rFonts w:ascii="方正小标宋简体" w:eastAsia="方正小标宋简体"/>
                <w:sz w:val="18"/>
                <w:szCs w:val="18"/>
              </w:rPr>
            </w:pPr>
          </w:p>
        </w:tc>
        <w:tc>
          <w:tcPr>
            <w:tcW w:w="1701" w:type="dxa"/>
            <w:vMerge/>
            <w:vAlign w:val="center"/>
          </w:tcPr>
          <w:p w:rsidR="002E3EF1" w:rsidRPr="00B64536" w:rsidRDefault="002E3EF1" w:rsidP="00B740D0">
            <w:pPr>
              <w:spacing w:line="600" w:lineRule="exact"/>
              <w:jc w:val="center"/>
              <w:rPr>
                <w:rFonts w:ascii="方正小标宋简体" w:eastAsia="方正小标宋简体"/>
                <w:sz w:val="18"/>
                <w:szCs w:val="18"/>
              </w:rPr>
            </w:pPr>
          </w:p>
        </w:tc>
        <w:tc>
          <w:tcPr>
            <w:tcW w:w="992" w:type="dxa"/>
            <w:vAlign w:val="center"/>
          </w:tcPr>
          <w:p w:rsidR="002E3EF1" w:rsidRPr="00B64536" w:rsidRDefault="002E3EF1" w:rsidP="00B740D0">
            <w:pPr>
              <w:spacing w:line="600" w:lineRule="exact"/>
              <w:jc w:val="center"/>
              <w:rPr>
                <w:rFonts w:ascii="方正小标宋简体" w:eastAsia="方正小标宋简体"/>
                <w:sz w:val="18"/>
                <w:szCs w:val="18"/>
              </w:rPr>
            </w:pPr>
            <w:r w:rsidRPr="00B64536">
              <w:rPr>
                <w:rFonts w:ascii="方正小标宋简体" w:eastAsia="方正小标宋简体" w:hint="eastAsia"/>
                <w:sz w:val="18"/>
                <w:szCs w:val="18"/>
              </w:rPr>
              <w:t>小计</w:t>
            </w:r>
          </w:p>
        </w:tc>
        <w:tc>
          <w:tcPr>
            <w:tcW w:w="1701" w:type="dxa"/>
            <w:gridSpan w:val="2"/>
            <w:vAlign w:val="center"/>
          </w:tcPr>
          <w:p w:rsidR="002E3EF1" w:rsidRPr="00B64536" w:rsidRDefault="002E3EF1" w:rsidP="00B740D0">
            <w:pPr>
              <w:spacing w:line="600" w:lineRule="exact"/>
              <w:jc w:val="center"/>
              <w:rPr>
                <w:rFonts w:ascii="方正小标宋简体" w:eastAsia="方正小标宋简体"/>
                <w:sz w:val="18"/>
                <w:szCs w:val="18"/>
              </w:rPr>
            </w:pPr>
            <w:r w:rsidRPr="00B64536">
              <w:rPr>
                <w:rFonts w:ascii="方正小标宋简体" w:eastAsia="方正小标宋简体" w:hint="eastAsia"/>
                <w:sz w:val="18"/>
                <w:szCs w:val="18"/>
              </w:rPr>
              <w:t>公务用车购置费</w:t>
            </w:r>
          </w:p>
        </w:tc>
        <w:tc>
          <w:tcPr>
            <w:tcW w:w="1890" w:type="dxa"/>
            <w:gridSpan w:val="2"/>
            <w:vAlign w:val="center"/>
          </w:tcPr>
          <w:p w:rsidR="002E3EF1" w:rsidRPr="00B64536" w:rsidRDefault="002E3EF1" w:rsidP="00B740D0">
            <w:pPr>
              <w:spacing w:line="600" w:lineRule="exact"/>
              <w:jc w:val="center"/>
              <w:rPr>
                <w:rFonts w:ascii="方正小标宋简体" w:eastAsia="方正小标宋简体"/>
                <w:sz w:val="18"/>
                <w:szCs w:val="18"/>
              </w:rPr>
            </w:pPr>
            <w:r w:rsidRPr="00B64536">
              <w:rPr>
                <w:rFonts w:ascii="方正小标宋简体" w:eastAsia="方正小标宋简体" w:hint="eastAsia"/>
                <w:sz w:val="18"/>
                <w:szCs w:val="18"/>
              </w:rPr>
              <w:t>公务用车运行维护费</w:t>
            </w:r>
          </w:p>
        </w:tc>
        <w:tc>
          <w:tcPr>
            <w:tcW w:w="2363" w:type="dxa"/>
            <w:vMerge/>
            <w:vAlign w:val="center"/>
          </w:tcPr>
          <w:p w:rsidR="002E3EF1" w:rsidRPr="00B64536" w:rsidRDefault="002E3EF1" w:rsidP="00B740D0">
            <w:pPr>
              <w:spacing w:line="600" w:lineRule="exact"/>
              <w:jc w:val="center"/>
              <w:rPr>
                <w:rFonts w:ascii="方正小标宋简体" w:eastAsia="方正小标宋简体"/>
                <w:sz w:val="18"/>
                <w:szCs w:val="18"/>
              </w:rPr>
            </w:pPr>
          </w:p>
        </w:tc>
      </w:tr>
      <w:tr w:rsidR="002E3EF1" w:rsidTr="00B740D0">
        <w:trPr>
          <w:jc w:val="center"/>
        </w:trPr>
        <w:tc>
          <w:tcPr>
            <w:tcW w:w="817" w:type="dxa"/>
            <w:vAlign w:val="center"/>
          </w:tcPr>
          <w:p w:rsidR="002E3EF1" w:rsidRPr="00B64536" w:rsidRDefault="002F7918" w:rsidP="00B740D0">
            <w:pPr>
              <w:spacing w:line="600" w:lineRule="exact"/>
              <w:jc w:val="center"/>
              <w:rPr>
                <w:rFonts w:ascii="方正小标宋简体" w:eastAsia="方正小标宋简体"/>
                <w:sz w:val="18"/>
                <w:szCs w:val="18"/>
              </w:rPr>
            </w:pPr>
            <w:r>
              <w:rPr>
                <w:rFonts w:ascii="方正小标宋简体" w:eastAsia="方正小标宋简体" w:hint="eastAsia"/>
                <w:sz w:val="18"/>
                <w:szCs w:val="18"/>
              </w:rPr>
              <w:t>34.58</w:t>
            </w:r>
          </w:p>
        </w:tc>
        <w:tc>
          <w:tcPr>
            <w:tcW w:w="1701" w:type="dxa"/>
            <w:vAlign w:val="center"/>
          </w:tcPr>
          <w:p w:rsidR="002E3EF1" w:rsidRPr="00B64536" w:rsidRDefault="002F7918" w:rsidP="00B740D0">
            <w:pPr>
              <w:spacing w:line="600" w:lineRule="exact"/>
              <w:jc w:val="center"/>
              <w:rPr>
                <w:rFonts w:ascii="方正小标宋简体" w:eastAsia="方正小标宋简体"/>
                <w:sz w:val="18"/>
                <w:szCs w:val="18"/>
              </w:rPr>
            </w:pPr>
            <w:r>
              <w:rPr>
                <w:rFonts w:ascii="方正小标宋简体" w:eastAsia="方正小标宋简体" w:hint="eastAsia"/>
                <w:sz w:val="18"/>
                <w:szCs w:val="18"/>
              </w:rPr>
              <w:t>9.62</w:t>
            </w:r>
          </w:p>
        </w:tc>
        <w:tc>
          <w:tcPr>
            <w:tcW w:w="992" w:type="dxa"/>
            <w:vAlign w:val="center"/>
          </w:tcPr>
          <w:p w:rsidR="002E3EF1" w:rsidRPr="00B64536" w:rsidRDefault="002F7918" w:rsidP="00B740D0">
            <w:pPr>
              <w:spacing w:line="600" w:lineRule="exact"/>
              <w:jc w:val="center"/>
              <w:rPr>
                <w:rFonts w:ascii="方正小标宋简体" w:eastAsia="方正小标宋简体"/>
                <w:sz w:val="18"/>
                <w:szCs w:val="18"/>
              </w:rPr>
            </w:pPr>
            <w:r>
              <w:rPr>
                <w:rFonts w:ascii="方正小标宋简体" w:eastAsia="方正小标宋简体" w:hint="eastAsia"/>
                <w:sz w:val="18"/>
                <w:szCs w:val="18"/>
              </w:rPr>
              <w:t>21.85</w:t>
            </w:r>
          </w:p>
        </w:tc>
        <w:tc>
          <w:tcPr>
            <w:tcW w:w="1701" w:type="dxa"/>
            <w:gridSpan w:val="2"/>
            <w:vAlign w:val="center"/>
          </w:tcPr>
          <w:p w:rsidR="002E3EF1" w:rsidRPr="00B64536" w:rsidRDefault="002E3EF1" w:rsidP="00B740D0">
            <w:pPr>
              <w:spacing w:line="600" w:lineRule="exact"/>
              <w:jc w:val="center"/>
              <w:rPr>
                <w:rFonts w:ascii="方正小标宋简体" w:eastAsia="方正小标宋简体"/>
                <w:sz w:val="18"/>
                <w:szCs w:val="18"/>
              </w:rPr>
            </w:pPr>
          </w:p>
        </w:tc>
        <w:tc>
          <w:tcPr>
            <w:tcW w:w="1890" w:type="dxa"/>
            <w:gridSpan w:val="2"/>
            <w:vAlign w:val="center"/>
          </w:tcPr>
          <w:p w:rsidR="002E3EF1" w:rsidRPr="00B64536" w:rsidRDefault="002F7918" w:rsidP="00B740D0">
            <w:pPr>
              <w:spacing w:line="600" w:lineRule="exact"/>
              <w:jc w:val="center"/>
              <w:rPr>
                <w:rFonts w:ascii="方正小标宋简体" w:eastAsia="方正小标宋简体"/>
                <w:sz w:val="18"/>
                <w:szCs w:val="18"/>
              </w:rPr>
            </w:pPr>
            <w:r>
              <w:rPr>
                <w:rFonts w:ascii="方正小标宋简体" w:eastAsia="方正小标宋简体" w:hint="eastAsia"/>
                <w:sz w:val="18"/>
                <w:szCs w:val="18"/>
              </w:rPr>
              <w:t>21.85</w:t>
            </w:r>
          </w:p>
        </w:tc>
        <w:tc>
          <w:tcPr>
            <w:tcW w:w="2363" w:type="dxa"/>
            <w:vAlign w:val="center"/>
          </w:tcPr>
          <w:p w:rsidR="002E3EF1" w:rsidRPr="00B64536" w:rsidRDefault="002F7918" w:rsidP="00B740D0">
            <w:pPr>
              <w:spacing w:line="600" w:lineRule="exact"/>
              <w:jc w:val="center"/>
              <w:rPr>
                <w:rFonts w:ascii="方正小标宋简体" w:eastAsia="方正小标宋简体"/>
                <w:sz w:val="18"/>
                <w:szCs w:val="18"/>
              </w:rPr>
            </w:pPr>
            <w:r>
              <w:rPr>
                <w:rFonts w:ascii="方正小标宋简体" w:eastAsia="方正小标宋简体" w:hint="eastAsia"/>
                <w:sz w:val="18"/>
                <w:szCs w:val="18"/>
              </w:rPr>
              <w:t>3.11</w:t>
            </w:r>
          </w:p>
        </w:tc>
      </w:tr>
    </w:tbl>
    <w:p w:rsidR="00B64536" w:rsidRPr="00CE3890" w:rsidRDefault="00B64536" w:rsidP="002E3EF1">
      <w:pPr>
        <w:spacing w:line="600" w:lineRule="exact"/>
        <w:rPr>
          <w:rFonts w:ascii="楷体_GB2312" w:eastAsia="楷体_GB2312"/>
          <w:sz w:val="32"/>
          <w:szCs w:val="32"/>
        </w:rPr>
      </w:pPr>
    </w:p>
    <w:p w:rsidR="007B7872" w:rsidRDefault="00246365" w:rsidP="00B740D0">
      <w:pPr>
        <w:spacing w:line="600" w:lineRule="exact"/>
        <w:ind w:firstLine="602"/>
        <w:rPr>
          <w:rFonts w:ascii="黑体" w:eastAsia="黑体"/>
          <w:sz w:val="32"/>
          <w:szCs w:val="32"/>
        </w:rPr>
      </w:pPr>
      <w:r w:rsidRPr="00F818F5">
        <w:rPr>
          <w:rFonts w:ascii="黑体" w:eastAsia="黑体" w:hint="eastAsia"/>
          <w:sz w:val="32"/>
          <w:szCs w:val="32"/>
        </w:rPr>
        <w:t>三、</w:t>
      </w:r>
      <w:r w:rsidR="007B7872" w:rsidRPr="00F818F5">
        <w:rPr>
          <w:rFonts w:ascii="黑体" w:eastAsia="黑体" w:hint="eastAsia"/>
          <w:sz w:val="32"/>
          <w:szCs w:val="32"/>
        </w:rPr>
        <w:t>预算执行情况分析</w:t>
      </w:r>
    </w:p>
    <w:p w:rsidR="00F818F5" w:rsidRPr="00F818F5" w:rsidRDefault="00F818F5" w:rsidP="00B740D0">
      <w:pPr>
        <w:spacing w:line="600" w:lineRule="exact"/>
        <w:ind w:firstLine="602"/>
        <w:rPr>
          <w:rFonts w:ascii="楷体_GB2312" w:eastAsia="楷体_GB2312"/>
          <w:sz w:val="32"/>
          <w:szCs w:val="32"/>
        </w:rPr>
      </w:pPr>
      <w:r w:rsidRPr="00F818F5">
        <w:rPr>
          <w:rFonts w:ascii="楷体_GB2312" w:eastAsia="楷体_GB2312" w:hint="eastAsia"/>
          <w:sz w:val="32"/>
          <w:szCs w:val="32"/>
        </w:rPr>
        <w:t>（一）总体情况</w:t>
      </w:r>
    </w:p>
    <w:p w:rsidR="00E76695" w:rsidRPr="00F818F5" w:rsidRDefault="00E76695" w:rsidP="00B740D0">
      <w:pPr>
        <w:spacing w:line="600" w:lineRule="exact"/>
        <w:ind w:firstLine="602"/>
        <w:rPr>
          <w:rFonts w:ascii="仿宋_GB2312" w:eastAsia="仿宋_GB2312" w:hAnsi="宋体"/>
          <w:sz w:val="32"/>
          <w:szCs w:val="32"/>
        </w:rPr>
      </w:pPr>
      <w:r w:rsidRPr="00F818F5">
        <w:rPr>
          <w:rFonts w:ascii="仿宋_GB2312" w:eastAsia="仿宋_GB2312" w:hint="eastAsia"/>
          <w:sz w:val="32"/>
          <w:szCs w:val="32"/>
        </w:rPr>
        <w:t>201</w:t>
      </w:r>
      <w:r w:rsidR="002E3EF1" w:rsidRPr="00F818F5">
        <w:rPr>
          <w:rFonts w:ascii="仿宋_GB2312" w:eastAsia="仿宋_GB2312" w:hint="eastAsia"/>
          <w:sz w:val="32"/>
          <w:szCs w:val="32"/>
        </w:rPr>
        <w:t>5</w:t>
      </w:r>
      <w:r w:rsidRPr="00F818F5">
        <w:rPr>
          <w:rFonts w:ascii="仿宋_GB2312" w:eastAsia="仿宋_GB2312" w:hint="eastAsia"/>
          <w:sz w:val="32"/>
          <w:szCs w:val="32"/>
        </w:rPr>
        <w:t>年度本部门决算收入</w:t>
      </w:r>
      <w:r w:rsidR="00334769" w:rsidRPr="00334769">
        <w:rPr>
          <w:rFonts w:ascii="仿宋_GB2312" w:eastAsia="仿宋_GB2312" w:hAnsi="Arial" w:cs="Arial" w:hint="eastAsia"/>
          <w:color w:val="000000"/>
          <w:kern w:val="0"/>
          <w:sz w:val="32"/>
          <w:szCs w:val="32"/>
        </w:rPr>
        <w:t>2046.54</w:t>
      </w:r>
      <w:r w:rsidRPr="00F818F5">
        <w:rPr>
          <w:rFonts w:ascii="仿宋_GB2312" w:eastAsia="仿宋_GB2312" w:hint="eastAsia"/>
          <w:sz w:val="32"/>
          <w:szCs w:val="32"/>
        </w:rPr>
        <w:t xml:space="preserve"> </w:t>
      </w:r>
      <w:r w:rsidR="00334769">
        <w:rPr>
          <w:rFonts w:ascii="仿宋_GB2312" w:eastAsia="仿宋_GB2312" w:hint="eastAsia"/>
          <w:sz w:val="32"/>
          <w:szCs w:val="32"/>
        </w:rPr>
        <w:t>万元，比上年增加804.93</w:t>
      </w:r>
      <w:r w:rsidRPr="00F818F5">
        <w:rPr>
          <w:rFonts w:ascii="仿宋_GB2312" w:eastAsia="仿宋_GB2312" w:hint="eastAsia"/>
          <w:sz w:val="32"/>
          <w:szCs w:val="32"/>
        </w:rPr>
        <w:t xml:space="preserve">  </w:t>
      </w:r>
      <w:r w:rsidR="00334769">
        <w:rPr>
          <w:rFonts w:ascii="仿宋_GB2312" w:eastAsia="仿宋_GB2312" w:hint="eastAsia"/>
          <w:sz w:val="32"/>
          <w:szCs w:val="32"/>
        </w:rPr>
        <w:t>万元，增长</w:t>
      </w:r>
      <w:r w:rsidRPr="00F818F5">
        <w:rPr>
          <w:rFonts w:ascii="仿宋_GB2312" w:eastAsia="仿宋_GB2312" w:hint="eastAsia"/>
          <w:sz w:val="32"/>
          <w:szCs w:val="32"/>
        </w:rPr>
        <w:t xml:space="preserve"> </w:t>
      </w:r>
      <w:r w:rsidR="00334769">
        <w:rPr>
          <w:rFonts w:ascii="仿宋_GB2312" w:eastAsia="仿宋_GB2312" w:hint="eastAsia"/>
          <w:sz w:val="32"/>
          <w:szCs w:val="32"/>
        </w:rPr>
        <w:t>65</w:t>
      </w:r>
      <w:r w:rsidRPr="00F818F5">
        <w:rPr>
          <w:rFonts w:ascii="仿宋_GB2312" w:eastAsia="仿宋_GB2312" w:hint="eastAsia"/>
          <w:sz w:val="32"/>
          <w:szCs w:val="32"/>
        </w:rPr>
        <w:t xml:space="preserve"> %，主要原因为：</w:t>
      </w:r>
      <w:r w:rsidR="00687825">
        <w:rPr>
          <w:rFonts w:ascii="仿宋_GB2312" w:eastAsia="仿宋_GB2312" w:hAnsi="宋体" w:hint="eastAsia"/>
          <w:sz w:val="32"/>
          <w:szCs w:val="32"/>
        </w:rPr>
        <w:t>人员经费增加和</w:t>
      </w:r>
      <w:r w:rsidR="00251873">
        <w:rPr>
          <w:rFonts w:ascii="仿宋_GB2312" w:eastAsia="仿宋_GB2312" w:hAnsi="宋体" w:hint="eastAsia"/>
          <w:sz w:val="32"/>
          <w:szCs w:val="32"/>
        </w:rPr>
        <w:t>科研经费增加</w:t>
      </w:r>
      <w:r w:rsidRPr="00F818F5">
        <w:rPr>
          <w:rFonts w:ascii="仿宋_GB2312" w:eastAsia="仿宋_GB2312" w:hAnsi="宋体" w:hint="eastAsia"/>
          <w:sz w:val="32"/>
          <w:szCs w:val="32"/>
        </w:rPr>
        <w:t>。与201</w:t>
      </w:r>
      <w:r w:rsidR="002E3EF1" w:rsidRPr="00F818F5">
        <w:rPr>
          <w:rFonts w:ascii="仿宋_GB2312" w:eastAsia="仿宋_GB2312" w:hAnsi="宋体" w:hint="eastAsia"/>
          <w:sz w:val="32"/>
          <w:szCs w:val="32"/>
        </w:rPr>
        <w:t>5</w:t>
      </w:r>
      <w:r w:rsidR="00687825">
        <w:rPr>
          <w:rFonts w:ascii="仿宋_GB2312" w:eastAsia="仿宋_GB2312" w:hAnsi="宋体" w:hint="eastAsia"/>
          <w:sz w:val="32"/>
          <w:szCs w:val="32"/>
        </w:rPr>
        <w:t>年度部门预算收入</w:t>
      </w:r>
      <w:r w:rsidR="00251873">
        <w:rPr>
          <w:rFonts w:ascii="仿宋_GB2312" w:eastAsia="仿宋_GB2312" w:hAnsi="宋体" w:hint="eastAsia"/>
          <w:sz w:val="32"/>
          <w:szCs w:val="32"/>
        </w:rPr>
        <w:t>786.07万元相比，多收1260.47</w:t>
      </w:r>
      <w:r w:rsidRPr="00F818F5">
        <w:rPr>
          <w:rFonts w:ascii="仿宋_GB2312" w:eastAsia="仿宋_GB2312" w:hAnsi="宋体" w:hint="eastAsia"/>
          <w:sz w:val="32"/>
          <w:szCs w:val="32"/>
        </w:rPr>
        <w:t xml:space="preserve">  万元，主要原因为：</w:t>
      </w:r>
      <w:r w:rsidR="00251873">
        <w:rPr>
          <w:rFonts w:ascii="仿宋_GB2312" w:eastAsia="仿宋_GB2312" w:hAnsi="宋体" w:hint="eastAsia"/>
          <w:sz w:val="32"/>
          <w:szCs w:val="32"/>
        </w:rPr>
        <w:t>人员经费增加、科研经费增加</w:t>
      </w:r>
      <w:r w:rsidRPr="00F818F5">
        <w:rPr>
          <w:rFonts w:ascii="仿宋_GB2312" w:eastAsia="仿宋_GB2312" w:hAnsi="宋体" w:hint="eastAsia"/>
          <w:sz w:val="32"/>
          <w:szCs w:val="32"/>
        </w:rPr>
        <w:t>。</w:t>
      </w:r>
    </w:p>
    <w:p w:rsidR="00E76695" w:rsidRPr="00F818F5" w:rsidRDefault="00E76695" w:rsidP="00251873">
      <w:pPr>
        <w:spacing w:line="600" w:lineRule="exact"/>
        <w:ind w:firstLine="602"/>
        <w:rPr>
          <w:rFonts w:ascii="仿宋_GB2312" w:eastAsia="仿宋_GB2312" w:hAnsi="宋体"/>
          <w:sz w:val="32"/>
          <w:szCs w:val="32"/>
        </w:rPr>
      </w:pPr>
      <w:r w:rsidRPr="00F818F5">
        <w:rPr>
          <w:rFonts w:ascii="仿宋_GB2312" w:eastAsia="仿宋_GB2312" w:hAnsi="宋体" w:hint="eastAsia"/>
          <w:sz w:val="32"/>
          <w:szCs w:val="32"/>
        </w:rPr>
        <w:t>201</w:t>
      </w:r>
      <w:r w:rsidR="002E3EF1" w:rsidRPr="00F818F5">
        <w:rPr>
          <w:rFonts w:ascii="仿宋_GB2312" w:eastAsia="仿宋_GB2312" w:hAnsi="宋体" w:hint="eastAsia"/>
          <w:sz w:val="32"/>
          <w:szCs w:val="32"/>
        </w:rPr>
        <w:t>5</w:t>
      </w:r>
      <w:r w:rsidRPr="00F818F5">
        <w:rPr>
          <w:rFonts w:ascii="仿宋_GB2312" w:eastAsia="仿宋_GB2312" w:hAnsi="宋体" w:hint="eastAsia"/>
          <w:sz w:val="32"/>
          <w:szCs w:val="32"/>
        </w:rPr>
        <w:t>年度本部门决算支出</w:t>
      </w:r>
      <w:r w:rsidR="002F7918">
        <w:rPr>
          <w:rFonts w:ascii="仿宋_GB2312" w:eastAsia="仿宋_GB2312" w:hAnsi="宋体" w:hint="eastAsia"/>
          <w:sz w:val="32"/>
          <w:szCs w:val="32"/>
        </w:rPr>
        <w:t>1485.55</w:t>
      </w:r>
      <w:r w:rsidRPr="00F818F5">
        <w:rPr>
          <w:rFonts w:ascii="仿宋_GB2312" w:eastAsia="仿宋_GB2312" w:hAnsi="宋体" w:hint="eastAsia"/>
          <w:sz w:val="32"/>
          <w:szCs w:val="32"/>
        </w:rPr>
        <w:t xml:space="preserve">  万元，</w:t>
      </w:r>
      <w:r w:rsidR="00251873">
        <w:rPr>
          <w:rFonts w:ascii="仿宋_GB2312" w:eastAsia="仿宋_GB2312" w:hint="eastAsia"/>
          <w:sz w:val="32"/>
          <w:szCs w:val="32"/>
        </w:rPr>
        <w:t>比上年增加642.52</w:t>
      </w:r>
      <w:r w:rsidRPr="00F818F5">
        <w:rPr>
          <w:rFonts w:ascii="仿宋_GB2312" w:eastAsia="仿宋_GB2312" w:hint="eastAsia"/>
          <w:sz w:val="32"/>
          <w:szCs w:val="32"/>
        </w:rPr>
        <w:t xml:space="preserve">  </w:t>
      </w:r>
      <w:r w:rsidR="00251873">
        <w:rPr>
          <w:rFonts w:ascii="仿宋_GB2312" w:eastAsia="仿宋_GB2312" w:hint="eastAsia"/>
          <w:sz w:val="32"/>
          <w:szCs w:val="32"/>
        </w:rPr>
        <w:t>万元，增长76</w:t>
      </w:r>
      <w:r w:rsidRPr="00F818F5">
        <w:rPr>
          <w:rFonts w:ascii="仿宋_GB2312" w:eastAsia="仿宋_GB2312" w:hint="eastAsia"/>
          <w:sz w:val="32"/>
          <w:szCs w:val="32"/>
        </w:rPr>
        <w:t xml:space="preserve">  </w:t>
      </w:r>
      <w:r w:rsidR="00577A60" w:rsidRPr="00F818F5">
        <w:rPr>
          <w:rFonts w:ascii="仿宋_GB2312" w:eastAsia="仿宋_GB2312" w:hint="eastAsia"/>
          <w:sz w:val="32"/>
          <w:szCs w:val="32"/>
        </w:rPr>
        <w:t>%</w:t>
      </w:r>
      <w:r w:rsidRPr="00F818F5">
        <w:rPr>
          <w:rFonts w:ascii="仿宋_GB2312" w:eastAsia="仿宋_GB2312" w:hint="eastAsia"/>
          <w:sz w:val="32"/>
          <w:szCs w:val="32"/>
        </w:rPr>
        <w:t>，主要原因为：</w:t>
      </w:r>
      <w:r w:rsidR="00251873">
        <w:rPr>
          <w:rFonts w:ascii="仿宋_GB2312" w:eastAsia="仿宋_GB2312" w:hAnsi="宋体" w:hint="eastAsia"/>
          <w:sz w:val="32"/>
          <w:szCs w:val="32"/>
        </w:rPr>
        <w:t>人员经费增加、科研经费增加</w:t>
      </w:r>
      <w:r w:rsidR="00251873" w:rsidRPr="00F818F5">
        <w:rPr>
          <w:rFonts w:ascii="仿宋_GB2312" w:eastAsia="仿宋_GB2312" w:hAnsi="宋体" w:hint="eastAsia"/>
          <w:sz w:val="32"/>
          <w:szCs w:val="32"/>
        </w:rPr>
        <w:t>。</w:t>
      </w:r>
      <w:r w:rsidRPr="00F818F5">
        <w:rPr>
          <w:rFonts w:ascii="仿宋_GB2312" w:eastAsia="仿宋_GB2312" w:hAnsi="宋体" w:hint="eastAsia"/>
          <w:sz w:val="32"/>
          <w:szCs w:val="32"/>
        </w:rPr>
        <w:t>与201</w:t>
      </w:r>
      <w:r w:rsidR="002E3EF1" w:rsidRPr="00F818F5">
        <w:rPr>
          <w:rFonts w:ascii="仿宋_GB2312" w:eastAsia="仿宋_GB2312" w:hAnsi="宋体" w:hint="eastAsia"/>
          <w:sz w:val="32"/>
          <w:szCs w:val="32"/>
        </w:rPr>
        <w:t>5</w:t>
      </w:r>
      <w:r w:rsidR="00BB007F" w:rsidRPr="00F818F5">
        <w:rPr>
          <w:rFonts w:ascii="仿宋_GB2312" w:eastAsia="仿宋_GB2312" w:hAnsi="宋体" w:hint="eastAsia"/>
          <w:sz w:val="32"/>
          <w:szCs w:val="32"/>
        </w:rPr>
        <w:t>年度部门预算支出</w:t>
      </w:r>
      <w:r w:rsidRPr="00F818F5">
        <w:rPr>
          <w:rFonts w:ascii="仿宋_GB2312" w:eastAsia="仿宋_GB2312" w:hAnsi="宋体" w:hint="eastAsia"/>
          <w:sz w:val="32"/>
          <w:szCs w:val="32"/>
        </w:rPr>
        <w:t xml:space="preserve"> </w:t>
      </w:r>
      <w:r w:rsidR="002F7918">
        <w:rPr>
          <w:rFonts w:ascii="仿宋_GB2312" w:eastAsia="仿宋_GB2312" w:hAnsi="宋体" w:hint="eastAsia"/>
          <w:sz w:val="32"/>
          <w:szCs w:val="32"/>
        </w:rPr>
        <w:t>786.07</w:t>
      </w:r>
      <w:r w:rsidRPr="00F818F5">
        <w:rPr>
          <w:rFonts w:ascii="仿宋_GB2312" w:eastAsia="仿宋_GB2312" w:hAnsi="宋体" w:hint="eastAsia"/>
          <w:sz w:val="32"/>
          <w:szCs w:val="32"/>
        </w:rPr>
        <w:t xml:space="preserve"> </w:t>
      </w:r>
      <w:r w:rsidR="002F7918">
        <w:rPr>
          <w:rFonts w:ascii="仿宋_GB2312" w:eastAsia="仿宋_GB2312" w:hAnsi="宋体" w:hint="eastAsia"/>
          <w:sz w:val="32"/>
          <w:szCs w:val="32"/>
        </w:rPr>
        <w:t>万元相比，多支699.48</w:t>
      </w:r>
      <w:r w:rsidRPr="00F818F5">
        <w:rPr>
          <w:rFonts w:ascii="仿宋_GB2312" w:eastAsia="仿宋_GB2312" w:hAnsi="宋体" w:hint="eastAsia"/>
          <w:sz w:val="32"/>
          <w:szCs w:val="32"/>
        </w:rPr>
        <w:t xml:space="preserve">  万元，主要原因为：</w:t>
      </w:r>
      <w:r w:rsidR="00251873">
        <w:rPr>
          <w:rFonts w:ascii="仿宋_GB2312" w:eastAsia="仿宋_GB2312" w:hAnsi="宋体" w:hint="eastAsia"/>
          <w:sz w:val="32"/>
          <w:szCs w:val="32"/>
        </w:rPr>
        <w:t>人员经费增加、科研经费增加</w:t>
      </w:r>
      <w:r w:rsidR="00251873" w:rsidRPr="00F818F5">
        <w:rPr>
          <w:rFonts w:ascii="仿宋_GB2312" w:eastAsia="仿宋_GB2312" w:hAnsi="宋体" w:hint="eastAsia"/>
          <w:sz w:val="32"/>
          <w:szCs w:val="32"/>
        </w:rPr>
        <w:t>。</w:t>
      </w:r>
      <w:r w:rsidRPr="00F818F5">
        <w:rPr>
          <w:rFonts w:ascii="仿宋_GB2312" w:eastAsia="仿宋_GB2312" w:hAnsi="宋体" w:hint="eastAsia"/>
          <w:sz w:val="32"/>
          <w:szCs w:val="32"/>
        </w:rPr>
        <w:t>多支资金</w:t>
      </w:r>
      <w:r w:rsidR="0082653B" w:rsidRPr="00F818F5">
        <w:rPr>
          <w:rFonts w:ascii="仿宋_GB2312" w:eastAsia="仿宋_GB2312" w:hAnsi="宋体" w:hint="eastAsia"/>
          <w:sz w:val="32"/>
          <w:szCs w:val="32"/>
        </w:rPr>
        <w:t>的来源为：</w:t>
      </w:r>
      <w:r w:rsidR="00251873">
        <w:rPr>
          <w:rFonts w:ascii="仿宋_GB2312" w:eastAsia="仿宋_GB2312" w:hAnsi="宋体" w:hint="eastAsia"/>
          <w:sz w:val="32"/>
          <w:szCs w:val="32"/>
        </w:rPr>
        <w:t>财政拨款</w:t>
      </w:r>
      <w:r w:rsidR="00577A60" w:rsidRPr="00F818F5">
        <w:rPr>
          <w:rFonts w:ascii="仿宋_GB2312" w:eastAsia="仿宋_GB2312" w:hAnsi="宋体" w:hint="eastAsia"/>
          <w:sz w:val="32"/>
          <w:szCs w:val="32"/>
        </w:rPr>
        <w:t>。</w:t>
      </w:r>
    </w:p>
    <w:p w:rsidR="00F818F5" w:rsidRPr="00F818F5" w:rsidRDefault="00F818F5" w:rsidP="00B740D0">
      <w:pPr>
        <w:spacing w:line="600" w:lineRule="exact"/>
        <w:ind w:firstLine="602"/>
        <w:rPr>
          <w:rFonts w:ascii="仿宋_GB2312" w:eastAsia="仿宋_GB2312" w:hAnsi="宋体"/>
          <w:sz w:val="32"/>
          <w:szCs w:val="32"/>
        </w:rPr>
      </w:pPr>
      <w:r w:rsidRPr="00F818F5">
        <w:rPr>
          <w:rFonts w:ascii="仿宋_GB2312" w:eastAsia="仿宋_GB2312" w:hAnsi="宋体" w:hint="eastAsia"/>
          <w:sz w:val="32"/>
          <w:szCs w:val="32"/>
        </w:rPr>
        <w:t xml:space="preserve">2015年度本部门决算财政拨款支出 </w:t>
      </w:r>
      <w:r w:rsidR="002F7918">
        <w:rPr>
          <w:rFonts w:ascii="仿宋_GB2312" w:eastAsia="仿宋_GB2312" w:hAnsi="宋体" w:hint="eastAsia"/>
          <w:sz w:val="32"/>
          <w:szCs w:val="32"/>
        </w:rPr>
        <w:t>1485.55</w:t>
      </w:r>
      <w:r w:rsidRPr="00F818F5">
        <w:rPr>
          <w:rFonts w:ascii="仿宋_GB2312" w:eastAsia="仿宋_GB2312" w:hAnsi="宋体" w:hint="eastAsia"/>
          <w:sz w:val="32"/>
          <w:szCs w:val="32"/>
        </w:rPr>
        <w:t xml:space="preserve"> 万元，</w:t>
      </w:r>
      <w:r w:rsidR="002F7918">
        <w:rPr>
          <w:rFonts w:ascii="仿宋_GB2312" w:eastAsia="仿宋_GB2312" w:hint="eastAsia"/>
          <w:sz w:val="32"/>
          <w:szCs w:val="32"/>
        </w:rPr>
        <w:t>比上年增加642.52万元，增长76</w:t>
      </w:r>
      <w:r w:rsidRPr="00F818F5">
        <w:rPr>
          <w:rFonts w:ascii="仿宋_GB2312" w:eastAsia="仿宋_GB2312" w:hint="eastAsia"/>
          <w:sz w:val="32"/>
          <w:szCs w:val="32"/>
        </w:rPr>
        <w:t xml:space="preserve">  %，主要原因为：</w:t>
      </w:r>
      <w:r w:rsidR="00687825">
        <w:rPr>
          <w:rFonts w:ascii="仿宋_GB2312" w:eastAsia="仿宋_GB2312" w:hAnsi="宋体" w:hint="eastAsia"/>
          <w:sz w:val="32"/>
          <w:szCs w:val="32"/>
        </w:rPr>
        <w:t>人员经费以及</w:t>
      </w:r>
      <w:r w:rsidR="002F7918">
        <w:rPr>
          <w:rFonts w:ascii="仿宋_GB2312" w:eastAsia="仿宋_GB2312" w:hAnsi="宋体" w:hint="eastAsia"/>
          <w:sz w:val="32"/>
          <w:szCs w:val="32"/>
        </w:rPr>
        <w:t>科研经费增加</w:t>
      </w:r>
      <w:r w:rsidRPr="00F818F5">
        <w:rPr>
          <w:rFonts w:ascii="仿宋_GB2312" w:eastAsia="仿宋_GB2312" w:hAnsi="宋体" w:hint="eastAsia"/>
          <w:sz w:val="32"/>
          <w:szCs w:val="32"/>
        </w:rPr>
        <w:t xml:space="preserve">。与2015年度部门预算支出  </w:t>
      </w:r>
      <w:r w:rsidR="002F7918">
        <w:rPr>
          <w:rFonts w:ascii="仿宋_GB2312" w:eastAsia="仿宋_GB2312" w:hAnsi="宋体" w:hint="eastAsia"/>
          <w:sz w:val="32"/>
          <w:szCs w:val="32"/>
        </w:rPr>
        <w:t>786.07万元相比，多支699.48</w:t>
      </w:r>
      <w:r w:rsidRPr="00F818F5">
        <w:rPr>
          <w:rFonts w:ascii="仿宋_GB2312" w:eastAsia="仿宋_GB2312" w:hAnsi="宋体" w:hint="eastAsia"/>
          <w:sz w:val="32"/>
          <w:szCs w:val="32"/>
        </w:rPr>
        <w:t xml:space="preserve"> 万元，主要原因为：</w:t>
      </w:r>
      <w:r w:rsidR="002F7918">
        <w:rPr>
          <w:rFonts w:ascii="仿宋_GB2312" w:eastAsia="仿宋_GB2312" w:hAnsi="宋体" w:hint="eastAsia"/>
          <w:sz w:val="32"/>
          <w:szCs w:val="32"/>
        </w:rPr>
        <w:t>人员经费增加、</w:t>
      </w:r>
      <w:r w:rsidR="002F7918">
        <w:rPr>
          <w:rFonts w:ascii="仿宋_GB2312" w:eastAsia="仿宋_GB2312" w:hAnsi="宋体" w:hint="eastAsia"/>
          <w:sz w:val="32"/>
          <w:szCs w:val="32"/>
        </w:rPr>
        <w:lastRenderedPageBreak/>
        <w:t>科研经费增加</w:t>
      </w:r>
      <w:r w:rsidRPr="00F818F5">
        <w:rPr>
          <w:rFonts w:ascii="仿宋_GB2312" w:eastAsia="仿宋_GB2312" w:hAnsi="宋体" w:hint="eastAsia"/>
          <w:sz w:val="32"/>
          <w:szCs w:val="32"/>
        </w:rPr>
        <w:t>。多支资金的来源为：</w:t>
      </w:r>
      <w:r w:rsidR="002F7918">
        <w:rPr>
          <w:rFonts w:ascii="仿宋_GB2312" w:eastAsia="仿宋_GB2312" w:hAnsi="宋体" w:hint="eastAsia"/>
          <w:sz w:val="32"/>
          <w:szCs w:val="32"/>
        </w:rPr>
        <w:t>财政拨款</w:t>
      </w:r>
      <w:r w:rsidRPr="00F818F5">
        <w:rPr>
          <w:rFonts w:ascii="仿宋_GB2312" w:eastAsia="仿宋_GB2312" w:hAnsi="宋体" w:hint="eastAsia"/>
          <w:sz w:val="32"/>
          <w:szCs w:val="32"/>
        </w:rPr>
        <w:t>。</w:t>
      </w:r>
    </w:p>
    <w:p w:rsidR="00246365" w:rsidRPr="00F818F5" w:rsidRDefault="00F818F5" w:rsidP="00B740D0">
      <w:pPr>
        <w:spacing w:line="600" w:lineRule="exact"/>
        <w:ind w:firstLine="602"/>
        <w:rPr>
          <w:rFonts w:ascii="楷体_GB2312" w:eastAsia="楷体_GB2312"/>
          <w:sz w:val="32"/>
          <w:szCs w:val="32"/>
        </w:rPr>
      </w:pPr>
      <w:r w:rsidRPr="00F818F5">
        <w:rPr>
          <w:rFonts w:ascii="楷体_GB2312" w:eastAsia="楷体_GB2312" w:hint="eastAsia"/>
          <w:sz w:val="32"/>
          <w:szCs w:val="32"/>
        </w:rPr>
        <w:t>（二）</w:t>
      </w:r>
      <w:r w:rsidR="007B7872" w:rsidRPr="00F818F5">
        <w:rPr>
          <w:rFonts w:ascii="楷体_GB2312" w:eastAsia="楷体_GB2312" w:hint="eastAsia"/>
          <w:sz w:val="32"/>
          <w:szCs w:val="32"/>
        </w:rPr>
        <w:t>“三公”经费支出</w:t>
      </w:r>
      <w:r w:rsidR="00246365" w:rsidRPr="00F818F5">
        <w:rPr>
          <w:rFonts w:ascii="楷体_GB2312" w:eastAsia="楷体_GB2312" w:hint="eastAsia"/>
          <w:sz w:val="32"/>
          <w:szCs w:val="32"/>
        </w:rPr>
        <w:t>情况</w:t>
      </w:r>
    </w:p>
    <w:p w:rsidR="00DB5E6D" w:rsidRDefault="00246365" w:rsidP="00DB5E6D">
      <w:pPr>
        <w:widowControl/>
        <w:shd w:val="clear" w:color="auto" w:fill="FFFFFF"/>
        <w:spacing w:line="600" w:lineRule="exact"/>
        <w:ind w:firstLine="630"/>
        <w:jc w:val="left"/>
        <w:rPr>
          <w:rFonts w:ascii="仿宋_GB2312" w:eastAsia="仿宋_GB2312" w:hAnsi="宋体" w:cs="宋体"/>
          <w:kern w:val="0"/>
          <w:sz w:val="32"/>
          <w:szCs w:val="32"/>
        </w:rPr>
      </w:pPr>
      <w:r w:rsidRPr="00F818F5">
        <w:rPr>
          <w:rFonts w:ascii="仿宋_GB2312" w:eastAsia="仿宋_GB2312" w:hAnsi="宋体" w:cs="宋体" w:hint="eastAsia"/>
          <w:kern w:val="0"/>
          <w:sz w:val="32"/>
          <w:szCs w:val="32"/>
        </w:rPr>
        <w:t>201</w:t>
      </w:r>
      <w:r w:rsidR="002E3EF1" w:rsidRPr="00F818F5">
        <w:rPr>
          <w:rFonts w:ascii="仿宋_GB2312" w:eastAsia="仿宋_GB2312" w:hAnsi="宋体" w:cs="宋体" w:hint="eastAsia"/>
          <w:kern w:val="0"/>
          <w:sz w:val="32"/>
          <w:szCs w:val="32"/>
        </w:rPr>
        <w:t>5</w:t>
      </w:r>
      <w:r w:rsidRPr="00F818F5">
        <w:rPr>
          <w:rFonts w:ascii="仿宋_GB2312" w:eastAsia="仿宋_GB2312" w:hAnsi="宋体" w:cs="宋体" w:hint="eastAsia"/>
          <w:kern w:val="0"/>
          <w:sz w:val="32"/>
          <w:szCs w:val="32"/>
        </w:rPr>
        <w:t>年，</w:t>
      </w:r>
      <w:r w:rsidR="00E76695" w:rsidRPr="00F818F5">
        <w:rPr>
          <w:rFonts w:ascii="仿宋_GB2312" w:eastAsia="仿宋_GB2312" w:hAnsi="宋体" w:cs="宋体" w:hint="eastAsia"/>
          <w:kern w:val="0"/>
          <w:sz w:val="32"/>
          <w:szCs w:val="32"/>
        </w:rPr>
        <w:t>本部门</w:t>
      </w:r>
      <w:r w:rsidRPr="00F818F5">
        <w:rPr>
          <w:rFonts w:ascii="仿宋_GB2312" w:eastAsia="仿宋_GB2312" w:hAnsi="宋体" w:cs="宋体" w:hint="eastAsia"/>
          <w:kern w:val="0"/>
          <w:sz w:val="32"/>
          <w:szCs w:val="32"/>
        </w:rPr>
        <w:t>通过公共预算财政拨款安排的因公出国（境）、公务用车购置及运行、公务接待等经费</w:t>
      </w:r>
      <w:r w:rsidR="00AC3D9B">
        <w:rPr>
          <w:rFonts w:ascii="仿宋_GB2312" w:eastAsia="仿宋_GB2312" w:hAnsi="宋体" w:cs="宋体" w:hint="eastAsia"/>
          <w:kern w:val="0"/>
          <w:sz w:val="32"/>
          <w:szCs w:val="32"/>
        </w:rPr>
        <w:t>支出</w:t>
      </w:r>
      <w:r w:rsidRPr="00F818F5">
        <w:rPr>
          <w:rFonts w:ascii="仿宋_GB2312" w:eastAsia="仿宋_GB2312" w:hAnsi="宋体" w:cs="宋体" w:hint="eastAsia"/>
          <w:kern w:val="0"/>
          <w:sz w:val="32"/>
          <w:szCs w:val="32"/>
        </w:rPr>
        <w:t>共</w:t>
      </w:r>
      <w:r w:rsidR="002F7918">
        <w:rPr>
          <w:rFonts w:ascii="仿宋_GB2312" w:eastAsia="仿宋_GB2312" w:hAnsi="宋体" w:cs="宋体" w:hint="eastAsia"/>
          <w:kern w:val="0"/>
          <w:sz w:val="32"/>
          <w:szCs w:val="32"/>
        </w:rPr>
        <w:t>34.58</w:t>
      </w:r>
      <w:r w:rsidR="00577A60" w:rsidRPr="00F818F5">
        <w:rPr>
          <w:rFonts w:ascii="仿宋_GB2312" w:eastAsia="仿宋_GB2312" w:hAnsi="宋体" w:cs="宋体" w:hint="eastAsia"/>
          <w:kern w:val="0"/>
          <w:sz w:val="32"/>
          <w:szCs w:val="32"/>
        </w:rPr>
        <w:t xml:space="preserve">  </w:t>
      </w:r>
      <w:r w:rsidR="00BB007F" w:rsidRPr="00F818F5">
        <w:rPr>
          <w:rFonts w:ascii="仿宋_GB2312" w:eastAsia="仿宋_GB2312" w:hAnsi="宋体" w:cs="宋体" w:hint="eastAsia"/>
          <w:kern w:val="0"/>
          <w:sz w:val="32"/>
          <w:szCs w:val="32"/>
        </w:rPr>
        <w:t>万元</w:t>
      </w:r>
      <w:r w:rsidR="00AF66C3" w:rsidRPr="00F818F5">
        <w:rPr>
          <w:rFonts w:ascii="仿宋_GB2312" w:eastAsia="仿宋_GB2312" w:hAnsi="宋体" w:cs="宋体" w:hint="eastAsia"/>
          <w:kern w:val="0"/>
          <w:sz w:val="32"/>
          <w:szCs w:val="32"/>
        </w:rPr>
        <w:t>，</w:t>
      </w:r>
      <w:r w:rsidR="00F7703B">
        <w:rPr>
          <w:rFonts w:ascii="仿宋_GB2312" w:eastAsia="仿宋_GB2312" w:hint="eastAsia"/>
          <w:sz w:val="32"/>
          <w:szCs w:val="32"/>
        </w:rPr>
        <w:t>比上年增加</w:t>
      </w:r>
      <w:r w:rsidR="00AF66C3" w:rsidRPr="00F818F5">
        <w:rPr>
          <w:rFonts w:ascii="仿宋_GB2312" w:eastAsia="仿宋_GB2312" w:hint="eastAsia"/>
          <w:sz w:val="32"/>
          <w:szCs w:val="32"/>
        </w:rPr>
        <w:t xml:space="preserve">  </w:t>
      </w:r>
      <w:r w:rsidR="001A448F">
        <w:rPr>
          <w:rFonts w:ascii="仿宋_GB2312" w:eastAsia="仿宋_GB2312" w:hint="eastAsia"/>
          <w:sz w:val="32"/>
          <w:szCs w:val="32"/>
        </w:rPr>
        <w:t>3.04</w:t>
      </w:r>
      <w:r w:rsidR="00F7703B">
        <w:rPr>
          <w:rFonts w:ascii="仿宋_GB2312" w:eastAsia="仿宋_GB2312" w:hint="eastAsia"/>
          <w:sz w:val="32"/>
          <w:szCs w:val="32"/>
        </w:rPr>
        <w:t>万元，增长</w:t>
      </w:r>
      <w:r w:rsidR="005738FE">
        <w:rPr>
          <w:rFonts w:ascii="仿宋_GB2312" w:eastAsia="仿宋_GB2312" w:hint="eastAsia"/>
          <w:sz w:val="32"/>
          <w:szCs w:val="32"/>
        </w:rPr>
        <w:t>14%</w:t>
      </w:r>
      <w:r w:rsidR="00AF66C3" w:rsidRPr="00F818F5">
        <w:rPr>
          <w:rFonts w:ascii="仿宋_GB2312" w:eastAsia="仿宋_GB2312" w:hAnsi="宋体" w:hint="eastAsia"/>
          <w:sz w:val="32"/>
          <w:szCs w:val="32"/>
        </w:rPr>
        <w:t>。</w:t>
      </w:r>
      <w:r w:rsidRPr="00F818F5">
        <w:rPr>
          <w:rFonts w:ascii="仿宋_GB2312" w:eastAsia="仿宋_GB2312" w:hAnsi="宋体" w:cs="宋体" w:hint="eastAsia"/>
          <w:kern w:val="0"/>
          <w:sz w:val="32"/>
          <w:szCs w:val="32"/>
        </w:rPr>
        <w:t>其中：</w:t>
      </w:r>
    </w:p>
    <w:p w:rsidR="00DB5E6D" w:rsidRPr="00E702ED" w:rsidRDefault="00DB5E6D" w:rsidP="00DB5E6D">
      <w:pPr>
        <w:widowControl/>
        <w:shd w:val="clear" w:color="auto" w:fill="FFFFFF"/>
        <w:spacing w:line="600" w:lineRule="exact"/>
        <w:ind w:firstLine="630"/>
        <w:jc w:val="left"/>
        <w:rPr>
          <w:rFonts w:ascii="仿宋_GB2312" w:eastAsia="仿宋_GB2312"/>
          <w:sz w:val="32"/>
          <w:szCs w:val="32"/>
        </w:rPr>
      </w:pPr>
      <w:r w:rsidRPr="00E702ED">
        <w:rPr>
          <w:rFonts w:ascii="仿宋_GB2312" w:eastAsia="仿宋_GB2312" w:hint="eastAsia"/>
          <w:sz w:val="32"/>
          <w:szCs w:val="32"/>
        </w:rPr>
        <w:t xml:space="preserve">1、因公出国（境）费 </w:t>
      </w:r>
      <w:r>
        <w:rPr>
          <w:rFonts w:ascii="仿宋_GB2312" w:eastAsia="仿宋_GB2312" w:hint="eastAsia"/>
          <w:sz w:val="32"/>
          <w:szCs w:val="32"/>
        </w:rPr>
        <w:t>9.62</w:t>
      </w:r>
      <w:r w:rsidRPr="00E702ED">
        <w:rPr>
          <w:rFonts w:ascii="仿宋_GB2312" w:eastAsia="仿宋_GB2312" w:hint="eastAsia"/>
          <w:sz w:val="32"/>
          <w:szCs w:val="32"/>
        </w:rPr>
        <w:t xml:space="preserve"> 万元</w:t>
      </w:r>
      <w:r w:rsidR="008A4E14">
        <w:rPr>
          <w:rFonts w:ascii="仿宋_GB2312" w:eastAsia="仿宋_GB2312" w:hint="eastAsia"/>
          <w:sz w:val="32"/>
          <w:szCs w:val="32"/>
        </w:rPr>
        <w:t>，比上年增加4.25万元，增长</w:t>
      </w:r>
      <w:r w:rsidR="002870AF">
        <w:rPr>
          <w:rFonts w:ascii="仿宋_GB2312" w:eastAsia="仿宋_GB2312" w:hint="eastAsia"/>
          <w:sz w:val="32"/>
          <w:szCs w:val="32"/>
        </w:rPr>
        <w:t>79</w:t>
      </w:r>
      <w:r w:rsidRPr="00E702ED">
        <w:rPr>
          <w:rFonts w:ascii="仿宋_GB2312" w:eastAsia="仿宋_GB2312" w:hint="eastAsia"/>
          <w:sz w:val="32"/>
          <w:szCs w:val="32"/>
        </w:rPr>
        <w:t xml:space="preserve"> %，主要原因为：</w:t>
      </w:r>
      <w:r w:rsidR="002870AF">
        <w:rPr>
          <w:rFonts w:ascii="仿宋_GB2312" w:eastAsia="仿宋_GB2312" w:hint="eastAsia"/>
          <w:sz w:val="32"/>
          <w:szCs w:val="32"/>
        </w:rPr>
        <w:t>我院的学术团队去</w:t>
      </w:r>
      <w:r w:rsidR="008A4E14">
        <w:rPr>
          <w:rFonts w:ascii="仿宋_GB2312" w:eastAsia="仿宋_GB2312" w:hint="eastAsia"/>
          <w:sz w:val="32"/>
          <w:szCs w:val="32"/>
        </w:rPr>
        <w:t>土耳其</w:t>
      </w:r>
      <w:r w:rsidR="002870AF">
        <w:rPr>
          <w:rFonts w:ascii="仿宋_GB2312" w:eastAsia="仿宋_GB2312" w:hint="eastAsia"/>
          <w:sz w:val="32"/>
          <w:szCs w:val="32"/>
        </w:rPr>
        <w:t>以及保加利亚的孔子学院</w:t>
      </w:r>
      <w:r w:rsidR="008A4E14">
        <w:rPr>
          <w:rFonts w:ascii="仿宋_GB2312" w:eastAsia="仿宋_GB2312" w:hint="eastAsia"/>
          <w:sz w:val="32"/>
          <w:szCs w:val="32"/>
        </w:rPr>
        <w:t>参加学术会议，推广孔子思想</w:t>
      </w:r>
      <w:r w:rsidRPr="00E702ED">
        <w:rPr>
          <w:rFonts w:ascii="仿宋_GB2312" w:eastAsia="仿宋_GB2312" w:hint="eastAsia"/>
          <w:sz w:val="32"/>
          <w:szCs w:val="32"/>
        </w:rPr>
        <w:t>。</w:t>
      </w:r>
      <w:r w:rsidR="008A4E14">
        <w:rPr>
          <w:rFonts w:ascii="仿宋_GB2312" w:eastAsia="仿宋_GB2312" w:hint="eastAsia"/>
          <w:sz w:val="32"/>
          <w:szCs w:val="32"/>
        </w:rPr>
        <w:t>出国人数为2人。</w:t>
      </w:r>
      <w:r w:rsidRPr="00E702ED">
        <w:rPr>
          <w:rFonts w:ascii="仿宋_GB2312" w:eastAsia="仿宋_GB2312" w:hint="eastAsia"/>
          <w:sz w:val="32"/>
          <w:szCs w:val="32"/>
        </w:rPr>
        <w:t>主要包括单</w:t>
      </w:r>
      <w:r w:rsidR="00687825">
        <w:rPr>
          <w:rFonts w:ascii="仿宋_GB2312" w:eastAsia="仿宋_GB2312" w:hint="eastAsia"/>
          <w:sz w:val="32"/>
          <w:szCs w:val="32"/>
        </w:rPr>
        <w:t>位工作人员公务出国（境）的住宿费、旅费、伙食补助费、杂费以及往返费用</w:t>
      </w:r>
      <w:r w:rsidRPr="00E702ED">
        <w:rPr>
          <w:rFonts w:ascii="仿宋_GB2312" w:eastAsia="仿宋_GB2312" w:hint="eastAsia"/>
          <w:sz w:val="32"/>
          <w:szCs w:val="32"/>
        </w:rPr>
        <w:t>等支出。</w:t>
      </w:r>
    </w:p>
    <w:p w:rsidR="00246365" w:rsidRPr="00F818F5" w:rsidRDefault="00246365" w:rsidP="00B740D0">
      <w:pPr>
        <w:widowControl/>
        <w:shd w:val="clear" w:color="auto" w:fill="FFFFFF"/>
        <w:spacing w:line="600" w:lineRule="exact"/>
        <w:ind w:firstLine="630"/>
        <w:jc w:val="left"/>
        <w:rPr>
          <w:rFonts w:ascii="仿宋_GB2312" w:eastAsia="仿宋_GB2312" w:hAnsi="宋体" w:cs="宋体"/>
          <w:kern w:val="0"/>
          <w:sz w:val="32"/>
          <w:szCs w:val="32"/>
        </w:rPr>
      </w:pPr>
    </w:p>
    <w:p w:rsidR="00246365" w:rsidRPr="00E702ED" w:rsidRDefault="00DB5E6D" w:rsidP="00B740D0">
      <w:pPr>
        <w:widowControl/>
        <w:shd w:val="clear" w:color="auto" w:fill="FFFFFF"/>
        <w:spacing w:line="600" w:lineRule="exact"/>
        <w:ind w:firstLine="630"/>
        <w:jc w:val="left"/>
        <w:rPr>
          <w:rFonts w:ascii="仿宋_GB2312" w:eastAsia="仿宋_GB2312"/>
          <w:sz w:val="32"/>
          <w:szCs w:val="32"/>
        </w:rPr>
      </w:pPr>
      <w:r>
        <w:rPr>
          <w:rFonts w:ascii="仿宋_GB2312" w:eastAsia="仿宋_GB2312" w:hint="eastAsia"/>
          <w:sz w:val="32"/>
          <w:szCs w:val="32"/>
        </w:rPr>
        <w:t>2</w:t>
      </w:r>
      <w:r w:rsidR="00980A26">
        <w:rPr>
          <w:rFonts w:ascii="仿宋_GB2312" w:eastAsia="仿宋_GB2312" w:hint="eastAsia"/>
          <w:sz w:val="32"/>
          <w:szCs w:val="32"/>
        </w:rPr>
        <w:t>、公务用车</w:t>
      </w:r>
      <w:r w:rsidR="005738FE">
        <w:rPr>
          <w:rFonts w:ascii="仿宋_GB2312" w:eastAsia="仿宋_GB2312" w:hint="eastAsia"/>
          <w:sz w:val="32"/>
          <w:szCs w:val="32"/>
        </w:rPr>
        <w:t>购置及</w:t>
      </w:r>
      <w:r w:rsidR="00246365" w:rsidRPr="00E702ED">
        <w:rPr>
          <w:rFonts w:ascii="仿宋_GB2312" w:eastAsia="仿宋_GB2312" w:hint="eastAsia"/>
          <w:sz w:val="32"/>
          <w:szCs w:val="32"/>
        </w:rPr>
        <w:t>运行费</w:t>
      </w:r>
      <w:r w:rsidR="00980A26">
        <w:rPr>
          <w:rFonts w:ascii="仿宋_GB2312" w:eastAsia="仿宋_GB2312" w:hint="eastAsia"/>
          <w:sz w:val="32"/>
          <w:szCs w:val="32"/>
        </w:rPr>
        <w:t>用</w:t>
      </w:r>
      <w:r w:rsidR="00246365" w:rsidRPr="00E702ED">
        <w:rPr>
          <w:rFonts w:ascii="仿宋_GB2312" w:eastAsia="仿宋_GB2312" w:hint="eastAsia"/>
          <w:sz w:val="32"/>
          <w:szCs w:val="32"/>
        </w:rPr>
        <w:t xml:space="preserve"> </w:t>
      </w:r>
      <w:r w:rsidR="00DB7503">
        <w:rPr>
          <w:rFonts w:ascii="仿宋_GB2312" w:eastAsia="仿宋_GB2312" w:hint="eastAsia"/>
          <w:sz w:val="32"/>
          <w:szCs w:val="32"/>
        </w:rPr>
        <w:t>21.85</w:t>
      </w:r>
      <w:r w:rsidR="00577A60" w:rsidRPr="00E702ED">
        <w:rPr>
          <w:rFonts w:ascii="仿宋_GB2312" w:eastAsia="仿宋_GB2312" w:hint="eastAsia"/>
          <w:sz w:val="32"/>
          <w:szCs w:val="32"/>
        </w:rPr>
        <w:t xml:space="preserve"> </w:t>
      </w:r>
      <w:r w:rsidR="00246365" w:rsidRPr="00E702ED">
        <w:rPr>
          <w:rFonts w:ascii="仿宋_GB2312" w:eastAsia="仿宋_GB2312" w:hint="eastAsia"/>
          <w:sz w:val="32"/>
          <w:szCs w:val="32"/>
        </w:rPr>
        <w:t>万元</w:t>
      </w:r>
      <w:r w:rsidR="000B01C1">
        <w:rPr>
          <w:rFonts w:ascii="仿宋_GB2312" w:eastAsia="仿宋_GB2312" w:hint="eastAsia"/>
          <w:sz w:val="32"/>
          <w:szCs w:val="32"/>
        </w:rPr>
        <w:t>，比上年减少0.93</w:t>
      </w:r>
      <w:r w:rsidR="00B740D0" w:rsidRPr="00E702ED">
        <w:rPr>
          <w:rFonts w:ascii="仿宋_GB2312" w:eastAsia="仿宋_GB2312" w:hint="eastAsia"/>
          <w:sz w:val="32"/>
          <w:szCs w:val="32"/>
        </w:rPr>
        <w:t>万</w:t>
      </w:r>
      <w:r w:rsidR="000B01C1">
        <w:rPr>
          <w:rFonts w:ascii="仿宋_GB2312" w:eastAsia="仿宋_GB2312" w:hint="eastAsia"/>
          <w:sz w:val="32"/>
          <w:szCs w:val="32"/>
        </w:rPr>
        <w:t>元，减少4</w:t>
      </w:r>
      <w:r w:rsidR="00B740D0" w:rsidRPr="00E702ED">
        <w:rPr>
          <w:rFonts w:ascii="仿宋_GB2312" w:eastAsia="仿宋_GB2312" w:hint="eastAsia"/>
          <w:sz w:val="32"/>
          <w:szCs w:val="32"/>
        </w:rPr>
        <w:t>%</w:t>
      </w:r>
      <w:r w:rsidR="001958CA">
        <w:rPr>
          <w:rFonts w:ascii="仿宋_GB2312" w:eastAsia="仿宋_GB2312" w:hint="eastAsia"/>
          <w:sz w:val="32"/>
          <w:szCs w:val="32"/>
        </w:rPr>
        <w:t xml:space="preserve">，主要原因为车辆加油以及维修费用的减少 </w:t>
      </w:r>
      <w:r w:rsidR="00B740D0" w:rsidRPr="00E702ED">
        <w:rPr>
          <w:rFonts w:ascii="仿宋_GB2312" w:eastAsia="仿宋_GB2312" w:hint="eastAsia"/>
          <w:sz w:val="32"/>
          <w:szCs w:val="32"/>
        </w:rPr>
        <w:t>。主要包括</w:t>
      </w:r>
      <w:r w:rsidR="00246365" w:rsidRPr="00E702ED">
        <w:rPr>
          <w:rFonts w:ascii="仿宋_GB2312" w:eastAsia="仿宋_GB2312" w:hint="eastAsia"/>
          <w:sz w:val="32"/>
          <w:szCs w:val="32"/>
        </w:rPr>
        <w:t>单位公务用车购置费及租用费、燃料费、维修费、过路过桥费、保险费等支出。其中：</w:t>
      </w:r>
    </w:p>
    <w:p w:rsidR="00246365" w:rsidRPr="00E702ED" w:rsidRDefault="00246365" w:rsidP="00B740D0">
      <w:pPr>
        <w:widowControl/>
        <w:shd w:val="clear" w:color="auto" w:fill="FFFFFF"/>
        <w:spacing w:line="600" w:lineRule="exact"/>
        <w:ind w:firstLine="630"/>
        <w:jc w:val="left"/>
        <w:rPr>
          <w:rFonts w:ascii="仿宋_GB2312" w:eastAsia="仿宋_GB2312"/>
          <w:sz w:val="32"/>
          <w:szCs w:val="32"/>
        </w:rPr>
      </w:pPr>
      <w:r w:rsidRPr="00E702ED">
        <w:rPr>
          <w:rFonts w:ascii="仿宋_GB2312" w:eastAsia="仿宋_GB2312" w:hint="eastAsia"/>
          <w:sz w:val="32"/>
          <w:szCs w:val="32"/>
        </w:rPr>
        <w:t>（</w:t>
      </w:r>
      <w:r w:rsidR="00F7703B">
        <w:rPr>
          <w:rFonts w:ascii="仿宋_GB2312" w:eastAsia="仿宋_GB2312" w:hint="eastAsia"/>
          <w:sz w:val="32"/>
          <w:szCs w:val="32"/>
        </w:rPr>
        <w:t>1</w:t>
      </w:r>
      <w:r w:rsidRPr="00E702ED">
        <w:rPr>
          <w:rFonts w:ascii="仿宋_GB2312" w:eastAsia="仿宋_GB2312" w:hint="eastAsia"/>
          <w:sz w:val="32"/>
          <w:szCs w:val="32"/>
        </w:rPr>
        <w:t>）公务用车运行维护费</w:t>
      </w:r>
      <w:r w:rsidR="00577A60" w:rsidRPr="00E702ED">
        <w:rPr>
          <w:rFonts w:ascii="仿宋_GB2312" w:eastAsia="仿宋_GB2312" w:hint="eastAsia"/>
          <w:sz w:val="32"/>
          <w:szCs w:val="32"/>
        </w:rPr>
        <w:t xml:space="preserve">  </w:t>
      </w:r>
      <w:r w:rsidR="00DB7503">
        <w:rPr>
          <w:rFonts w:ascii="仿宋_GB2312" w:eastAsia="仿宋_GB2312" w:hint="eastAsia"/>
          <w:sz w:val="32"/>
          <w:szCs w:val="32"/>
        </w:rPr>
        <w:t>21.85</w:t>
      </w:r>
      <w:r w:rsidRPr="00E702ED">
        <w:rPr>
          <w:rFonts w:ascii="仿宋_GB2312" w:eastAsia="仿宋_GB2312" w:hint="eastAsia"/>
          <w:sz w:val="32"/>
          <w:szCs w:val="32"/>
        </w:rPr>
        <w:t>万元</w:t>
      </w:r>
      <w:r w:rsidR="002870AF">
        <w:rPr>
          <w:rFonts w:ascii="仿宋_GB2312" w:eastAsia="仿宋_GB2312" w:hint="eastAsia"/>
          <w:sz w:val="32"/>
          <w:szCs w:val="32"/>
        </w:rPr>
        <w:t>，比上年减少了0.93万元，减少了4</w:t>
      </w:r>
      <w:r w:rsidR="00DB7503">
        <w:rPr>
          <w:rFonts w:ascii="仿宋_GB2312" w:eastAsia="仿宋_GB2312" w:hint="eastAsia"/>
          <w:sz w:val="32"/>
          <w:szCs w:val="32"/>
        </w:rPr>
        <w:t>%</w:t>
      </w:r>
      <w:r w:rsidR="00B740D0" w:rsidRPr="00E702ED">
        <w:rPr>
          <w:rFonts w:ascii="仿宋_GB2312" w:eastAsia="仿宋_GB2312" w:hint="eastAsia"/>
          <w:sz w:val="32"/>
          <w:szCs w:val="32"/>
        </w:rPr>
        <w:t xml:space="preserve"> ，主要原因为：</w:t>
      </w:r>
      <w:r w:rsidR="004E046D">
        <w:rPr>
          <w:rFonts w:ascii="仿宋_GB2312" w:eastAsia="仿宋_GB2312" w:hint="eastAsia"/>
          <w:sz w:val="32"/>
          <w:szCs w:val="32"/>
        </w:rPr>
        <w:t>完善</w:t>
      </w:r>
      <w:r w:rsidR="00AC7697">
        <w:rPr>
          <w:rFonts w:ascii="仿宋_GB2312" w:eastAsia="仿宋_GB2312" w:hint="eastAsia"/>
          <w:sz w:val="32"/>
          <w:szCs w:val="32"/>
        </w:rPr>
        <w:t xml:space="preserve">了一系列的车辆管理制度，较好的控制了车辆在加油、维修方面的支出 </w:t>
      </w:r>
      <w:r w:rsidR="00B740D0" w:rsidRPr="00E702ED">
        <w:rPr>
          <w:rFonts w:ascii="仿宋_GB2312" w:eastAsia="仿宋_GB2312" w:hint="eastAsia"/>
          <w:sz w:val="32"/>
          <w:szCs w:val="32"/>
        </w:rPr>
        <w:t>。</w:t>
      </w:r>
      <w:r w:rsidRPr="00E702ED">
        <w:rPr>
          <w:rFonts w:ascii="仿宋_GB2312" w:eastAsia="仿宋_GB2312" w:hint="eastAsia"/>
          <w:sz w:val="32"/>
          <w:szCs w:val="32"/>
        </w:rPr>
        <w:t>截至201</w:t>
      </w:r>
      <w:r w:rsidR="002E3EF1" w:rsidRPr="00E702ED">
        <w:rPr>
          <w:rFonts w:ascii="仿宋_GB2312" w:eastAsia="仿宋_GB2312" w:hint="eastAsia"/>
          <w:sz w:val="32"/>
          <w:szCs w:val="32"/>
        </w:rPr>
        <w:t>5</w:t>
      </w:r>
      <w:r w:rsidRPr="00E702ED">
        <w:rPr>
          <w:rFonts w:ascii="仿宋_GB2312" w:eastAsia="仿宋_GB2312" w:hint="eastAsia"/>
          <w:sz w:val="32"/>
          <w:szCs w:val="32"/>
        </w:rPr>
        <w:t>年底，</w:t>
      </w:r>
      <w:r w:rsidR="008241CB" w:rsidRPr="00E702ED">
        <w:rPr>
          <w:rFonts w:ascii="仿宋_GB2312" w:eastAsia="仿宋_GB2312" w:hAnsi="宋体" w:cs="宋体" w:hint="eastAsia"/>
          <w:kern w:val="0"/>
          <w:sz w:val="32"/>
          <w:szCs w:val="32"/>
        </w:rPr>
        <w:t>本部门</w:t>
      </w:r>
      <w:r w:rsidRPr="00E702ED">
        <w:rPr>
          <w:rFonts w:ascii="仿宋_GB2312" w:eastAsia="仿宋_GB2312" w:hAnsi="宋体" w:cs="宋体" w:hint="eastAsia"/>
          <w:kern w:val="0"/>
          <w:sz w:val="32"/>
          <w:szCs w:val="32"/>
        </w:rPr>
        <w:t>公务用车保有量为</w:t>
      </w:r>
      <w:r w:rsidR="00577A60" w:rsidRPr="00E702ED">
        <w:rPr>
          <w:rFonts w:ascii="仿宋_GB2312" w:eastAsia="仿宋_GB2312" w:hAnsi="宋体" w:cs="宋体" w:hint="eastAsia"/>
          <w:kern w:val="0"/>
          <w:sz w:val="32"/>
          <w:szCs w:val="32"/>
        </w:rPr>
        <w:t xml:space="preserve"> </w:t>
      </w:r>
      <w:r w:rsidR="00DB7503">
        <w:rPr>
          <w:rFonts w:ascii="仿宋_GB2312" w:eastAsia="仿宋_GB2312" w:hAnsi="宋体" w:cs="宋体" w:hint="eastAsia"/>
          <w:kern w:val="0"/>
          <w:sz w:val="32"/>
          <w:szCs w:val="32"/>
        </w:rPr>
        <w:t xml:space="preserve">6 </w:t>
      </w:r>
      <w:r w:rsidRPr="00E702ED">
        <w:rPr>
          <w:rFonts w:ascii="仿宋_GB2312" w:eastAsia="仿宋_GB2312" w:hAnsi="宋体" w:cs="宋体" w:hint="eastAsia"/>
          <w:kern w:val="0"/>
          <w:sz w:val="32"/>
          <w:szCs w:val="32"/>
        </w:rPr>
        <w:t>辆。</w:t>
      </w:r>
    </w:p>
    <w:p w:rsidR="007B7872" w:rsidRPr="00E702ED" w:rsidRDefault="00246365" w:rsidP="00B740D0">
      <w:pPr>
        <w:widowControl/>
        <w:shd w:val="clear" w:color="auto" w:fill="FFFFFF"/>
        <w:spacing w:line="600" w:lineRule="exact"/>
        <w:ind w:firstLine="630"/>
        <w:jc w:val="left"/>
        <w:rPr>
          <w:rFonts w:ascii="仿宋_GB2312" w:eastAsia="仿宋_GB2312"/>
          <w:sz w:val="32"/>
          <w:szCs w:val="32"/>
        </w:rPr>
      </w:pPr>
      <w:r w:rsidRPr="00E702ED">
        <w:rPr>
          <w:rFonts w:ascii="仿宋_GB2312" w:eastAsia="仿宋_GB2312" w:hint="eastAsia"/>
          <w:sz w:val="32"/>
          <w:szCs w:val="32"/>
        </w:rPr>
        <w:t>3、公务接待费</w:t>
      </w:r>
      <w:r w:rsidR="002F7918">
        <w:rPr>
          <w:rFonts w:ascii="仿宋_GB2312" w:eastAsia="仿宋_GB2312" w:hint="eastAsia"/>
          <w:sz w:val="32"/>
          <w:szCs w:val="32"/>
        </w:rPr>
        <w:t>3.11</w:t>
      </w:r>
      <w:r w:rsidR="00577A60" w:rsidRPr="00E702ED">
        <w:rPr>
          <w:rFonts w:ascii="仿宋_GB2312" w:eastAsia="仿宋_GB2312" w:hint="eastAsia"/>
          <w:sz w:val="32"/>
          <w:szCs w:val="32"/>
        </w:rPr>
        <w:t xml:space="preserve"> </w:t>
      </w:r>
      <w:r w:rsidRPr="00E702ED">
        <w:rPr>
          <w:rFonts w:ascii="仿宋_GB2312" w:eastAsia="仿宋_GB2312" w:hint="eastAsia"/>
          <w:sz w:val="32"/>
          <w:szCs w:val="32"/>
        </w:rPr>
        <w:t>万元</w:t>
      </w:r>
      <w:r w:rsidR="002870AF">
        <w:rPr>
          <w:rFonts w:ascii="仿宋_GB2312" w:eastAsia="仿宋_GB2312" w:hint="eastAsia"/>
          <w:sz w:val="32"/>
          <w:szCs w:val="32"/>
        </w:rPr>
        <w:t>，比上年减少0.28万元，减少了9</w:t>
      </w:r>
      <w:r w:rsidR="002F7918">
        <w:rPr>
          <w:rFonts w:ascii="仿宋_GB2312" w:eastAsia="仿宋_GB2312" w:hint="eastAsia"/>
          <w:sz w:val="32"/>
          <w:szCs w:val="32"/>
        </w:rPr>
        <w:t>%</w:t>
      </w:r>
      <w:r w:rsidR="00B740D0" w:rsidRPr="00E702ED">
        <w:rPr>
          <w:rFonts w:ascii="仿宋_GB2312" w:eastAsia="仿宋_GB2312" w:hint="eastAsia"/>
          <w:sz w:val="32"/>
          <w:szCs w:val="32"/>
        </w:rPr>
        <w:t>，主要原因为：</w:t>
      </w:r>
      <w:r w:rsidR="003D1F4B">
        <w:rPr>
          <w:rFonts w:ascii="仿宋_GB2312" w:eastAsia="仿宋_GB2312" w:hint="eastAsia"/>
          <w:sz w:val="32"/>
          <w:szCs w:val="32"/>
        </w:rPr>
        <w:t xml:space="preserve">执行中央八项规定，严格控制支出 </w:t>
      </w:r>
      <w:r w:rsidR="00B740D0" w:rsidRPr="00E702ED">
        <w:rPr>
          <w:rFonts w:ascii="仿宋_GB2312" w:eastAsia="仿宋_GB2312" w:hint="eastAsia"/>
          <w:sz w:val="32"/>
          <w:szCs w:val="32"/>
        </w:rPr>
        <w:t>。主要</w:t>
      </w:r>
      <w:r w:rsidR="002870AF">
        <w:rPr>
          <w:rFonts w:ascii="仿宋_GB2312" w:eastAsia="仿宋_GB2312" w:hint="eastAsia"/>
          <w:sz w:val="32"/>
          <w:szCs w:val="32"/>
        </w:rPr>
        <w:t>包括单位按规定开支的各类公务接待</w:t>
      </w:r>
      <w:r w:rsidRPr="00E702ED">
        <w:rPr>
          <w:rFonts w:ascii="仿宋_GB2312" w:eastAsia="仿宋_GB2312" w:hint="eastAsia"/>
          <w:sz w:val="32"/>
          <w:szCs w:val="32"/>
        </w:rPr>
        <w:t>支出。</w:t>
      </w:r>
    </w:p>
    <w:p w:rsidR="00F818F5" w:rsidRDefault="00F818F5" w:rsidP="00DC2951">
      <w:pPr>
        <w:spacing w:line="600" w:lineRule="exact"/>
        <w:rPr>
          <w:rFonts w:ascii="仿宋_GB2312" w:eastAsia="仿宋_GB2312" w:hAnsi="宋体" w:cs="Times New Roman"/>
          <w:sz w:val="32"/>
          <w:szCs w:val="32"/>
        </w:rPr>
      </w:pPr>
    </w:p>
    <w:p w:rsidR="00F818F5" w:rsidRPr="00DC4A12" w:rsidRDefault="00DC4A12" w:rsidP="00B740D0">
      <w:pPr>
        <w:spacing w:line="600" w:lineRule="exact"/>
        <w:ind w:firstLine="602"/>
        <w:rPr>
          <w:rFonts w:ascii="楷体_GB2312" w:eastAsia="楷体_GB2312" w:hAnsi="Calibri" w:cs="Times New Roman"/>
          <w:sz w:val="32"/>
          <w:szCs w:val="32"/>
        </w:rPr>
      </w:pPr>
      <w:r w:rsidRPr="00DC4A12">
        <w:rPr>
          <w:rFonts w:ascii="楷体_GB2312" w:eastAsia="楷体_GB2312" w:hAnsi="宋体" w:cs="Times New Roman" w:hint="eastAsia"/>
          <w:sz w:val="32"/>
          <w:szCs w:val="32"/>
        </w:rPr>
        <w:lastRenderedPageBreak/>
        <w:t>（</w:t>
      </w:r>
      <w:r w:rsidR="00DB7503">
        <w:rPr>
          <w:rFonts w:ascii="楷体_GB2312" w:eastAsia="楷体_GB2312" w:hAnsi="宋体" w:cs="Times New Roman" w:hint="eastAsia"/>
          <w:sz w:val="32"/>
          <w:szCs w:val="32"/>
        </w:rPr>
        <w:t>三</w:t>
      </w:r>
      <w:r w:rsidRPr="00DC4A12">
        <w:rPr>
          <w:rFonts w:ascii="楷体_GB2312" w:eastAsia="楷体_GB2312" w:hAnsi="宋体" w:cs="Times New Roman" w:hint="eastAsia"/>
          <w:sz w:val="32"/>
          <w:szCs w:val="32"/>
        </w:rPr>
        <w:t>）政府采购支出情况</w:t>
      </w:r>
    </w:p>
    <w:p w:rsidR="00DB7503" w:rsidRDefault="00F818F5" w:rsidP="00B740D0">
      <w:pPr>
        <w:spacing w:line="600" w:lineRule="exact"/>
        <w:ind w:firstLine="602"/>
        <w:rPr>
          <w:rFonts w:ascii="仿宋_GB2312" w:eastAsia="仿宋_GB2312" w:hAnsi="Calibri" w:cs="Times New Roman"/>
          <w:sz w:val="32"/>
          <w:szCs w:val="32"/>
        </w:rPr>
      </w:pPr>
      <w:r w:rsidRPr="00F818F5">
        <w:rPr>
          <w:rFonts w:ascii="仿宋_GB2312" w:eastAsia="仿宋_GB2312" w:hAnsi="Calibri" w:cs="Times New Roman" w:hint="eastAsia"/>
          <w:sz w:val="32"/>
          <w:szCs w:val="32"/>
        </w:rPr>
        <w:t>2015年本部门政府采购支出总额</w:t>
      </w:r>
      <w:r>
        <w:rPr>
          <w:rFonts w:ascii="仿宋_GB2312" w:eastAsia="仿宋_GB2312" w:hAnsi="Calibri" w:cs="Times New Roman" w:hint="eastAsia"/>
          <w:sz w:val="32"/>
          <w:szCs w:val="32"/>
        </w:rPr>
        <w:t xml:space="preserve"> </w:t>
      </w:r>
      <w:r w:rsidR="00F22BEF">
        <w:rPr>
          <w:rFonts w:ascii="仿宋_GB2312" w:eastAsia="仿宋_GB2312" w:hAnsi="Calibri" w:cs="Times New Roman" w:hint="eastAsia"/>
          <w:sz w:val="32"/>
          <w:szCs w:val="32"/>
        </w:rPr>
        <w:t>92.41</w:t>
      </w:r>
      <w:r>
        <w:rPr>
          <w:rFonts w:ascii="仿宋_GB2312" w:eastAsia="仿宋_GB2312" w:hAnsi="Calibri" w:cs="Times New Roman" w:hint="eastAsia"/>
          <w:sz w:val="32"/>
          <w:szCs w:val="32"/>
        </w:rPr>
        <w:t xml:space="preserve"> </w:t>
      </w:r>
      <w:r w:rsidRPr="00F818F5">
        <w:rPr>
          <w:rFonts w:ascii="仿宋_GB2312" w:eastAsia="仿宋_GB2312" w:hAnsi="Calibri" w:cs="Times New Roman" w:hint="eastAsia"/>
          <w:sz w:val="32"/>
          <w:szCs w:val="32"/>
        </w:rPr>
        <w:t>万元，其中：政府采购货物支出</w:t>
      </w:r>
      <w:r>
        <w:rPr>
          <w:rFonts w:ascii="仿宋_GB2312" w:eastAsia="仿宋_GB2312" w:hAnsi="Calibri" w:cs="Times New Roman" w:hint="eastAsia"/>
          <w:sz w:val="32"/>
          <w:szCs w:val="32"/>
        </w:rPr>
        <w:t xml:space="preserve"> </w:t>
      </w:r>
      <w:r w:rsidR="00F22BEF">
        <w:rPr>
          <w:rFonts w:ascii="仿宋_GB2312" w:eastAsia="仿宋_GB2312" w:hAnsi="Calibri" w:cs="Times New Roman" w:hint="eastAsia"/>
          <w:sz w:val="32"/>
          <w:szCs w:val="32"/>
        </w:rPr>
        <w:t>21.26</w:t>
      </w:r>
      <w:r>
        <w:rPr>
          <w:rFonts w:ascii="仿宋_GB2312" w:eastAsia="仿宋_GB2312" w:hAnsi="Calibri" w:cs="Times New Roman" w:hint="eastAsia"/>
          <w:sz w:val="32"/>
          <w:szCs w:val="32"/>
        </w:rPr>
        <w:t xml:space="preserve"> </w:t>
      </w:r>
      <w:r w:rsidR="00E702ED">
        <w:rPr>
          <w:rFonts w:ascii="仿宋_GB2312" w:eastAsia="仿宋_GB2312" w:hAnsi="Calibri" w:cs="Times New Roman" w:hint="eastAsia"/>
          <w:sz w:val="32"/>
          <w:szCs w:val="32"/>
        </w:rPr>
        <w:t>万元，占支出总额的</w:t>
      </w:r>
      <w:r w:rsidR="00F22BEF">
        <w:rPr>
          <w:rFonts w:ascii="仿宋_GB2312" w:eastAsia="仿宋_GB2312" w:hAnsi="Calibri" w:cs="Times New Roman" w:hint="eastAsia"/>
          <w:sz w:val="32"/>
          <w:szCs w:val="32"/>
        </w:rPr>
        <w:t>23</w:t>
      </w:r>
      <w:r w:rsidR="00E702ED">
        <w:rPr>
          <w:rFonts w:ascii="仿宋_GB2312" w:eastAsia="仿宋_GB2312" w:hAnsi="Calibri" w:cs="Times New Roman" w:hint="eastAsia"/>
          <w:sz w:val="32"/>
          <w:szCs w:val="32"/>
        </w:rPr>
        <w:t xml:space="preserve">  %；</w:t>
      </w:r>
      <w:r w:rsidRPr="00F818F5">
        <w:rPr>
          <w:rFonts w:ascii="仿宋_GB2312" w:eastAsia="仿宋_GB2312" w:hAnsi="Calibri" w:cs="Times New Roman" w:hint="eastAsia"/>
          <w:sz w:val="32"/>
          <w:szCs w:val="32"/>
        </w:rPr>
        <w:t>政府采购工程支出</w:t>
      </w:r>
      <w:r>
        <w:rPr>
          <w:rFonts w:ascii="仿宋_GB2312" w:eastAsia="仿宋_GB2312" w:hAnsi="Calibri" w:cs="Times New Roman" w:hint="eastAsia"/>
          <w:sz w:val="32"/>
          <w:szCs w:val="32"/>
        </w:rPr>
        <w:t xml:space="preserve"> </w:t>
      </w:r>
      <w:r w:rsidR="00F22BEF">
        <w:rPr>
          <w:rFonts w:ascii="仿宋_GB2312" w:eastAsia="仿宋_GB2312" w:hAnsi="Calibri" w:cs="Times New Roman" w:hint="eastAsia"/>
          <w:sz w:val="32"/>
          <w:szCs w:val="32"/>
        </w:rPr>
        <w:t>71.15</w:t>
      </w:r>
      <w:r>
        <w:rPr>
          <w:rFonts w:ascii="仿宋_GB2312" w:eastAsia="仿宋_GB2312" w:hAnsi="Calibri" w:cs="Times New Roman" w:hint="eastAsia"/>
          <w:sz w:val="32"/>
          <w:szCs w:val="32"/>
        </w:rPr>
        <w:t xml:space="preserve"> </w:t>
      </w:r>
      <w:r w:rsidR="00E702ED">
        <w:rPr>
          <w:rFonts w:ascii="仿宋_GB2312" w:eastAsia="仿宋_GB2312" w:hAnsi="Calibri" w:cs="Times New Roman" w:hint="eastAsia"/>
          <w:sz w:val="32"/>
          <w:szCs w:val="32"/>
        </w:rPr>
        <w:t>万元，占支出总额的</w:t>
      </w:r>
      <w:r w:rsidR="00F22BEF">
        <w:rPr>
          <w:rFonts w:ascii="仿宋_GB2312" w:eastAsia="仿宋_GB2312" w:hAnsi="Calibri" w:cs="Times New Roman" w:hint="eastAsia"/>
          <w:sz w:val="32"/>
          <w:szCs w:val="32"/>
        </w:rPr>
        <w:t>77</w:t>
      </w:r>
      <w:r w:rsidR="00E702ED">
        <w:rPr>
          <w:rFonts w:ascii="仿宋_GB2312" w:eastAsia="仿宋_GB2312" w:hAnsi="Calibri" w:cs="Times New Roman" w:hint="eastAsia"/>
          <w:sz w:val="32"/>
          <w:szCs w:val="32"/>
        </w:rPr>
        <w:t xml:space="preserve">  %；</w:t>
      </w:r>
    </w:p>
    <w:p w:rsidR="00DC4A12" w:rsidRPr="00DC4A12" w:rsidRDefault="00DC4A12" w:rsidP="00B740D0">
      <w:pPr>
        <w:spacing w:line="600" w:lineRule="exact"/>
        <w:ind w:firstLine="602"/>
        <w:rPr>
          <w:rFonts w:ascii="楷体_GB2312" w:eastAsia="楷体_GB2312" w:hAnsi="Calibri" w:cs="Times New Roman"/>
          <w:sz w:val="32"/>
          <w:szCs w:val="32"/>
        </w:rPr>
      </w:pPr>
      <w:r w:rsidRPr="00DC4A12">
        <w:rPr>
          <w:rFonts w:ascii="楷体_GB2312" w:eastAsia="楷体_GB2312" w:hAnsi="Calibri" w:cs="Times New Roman" w:hint="eastAsia"/>
          <w:sz w:val="32"/>
          <w:szCs w:val="32"/>
        </w:rPr>
        <w:t>（五）国有资产占用情况</w:t>
      </w:r>
    </w:p>
    <w:p w:rsidR="00F818F5" w:rsidRPr="00F818F5" w:rsidRDefault="00F818F5" w:rsidP="00B740D0">
      <w:pPr>
        <w:widowControl/>
        <w:shd w:val="clear" w:color="auto" w:fill="FFFFFF"/>
        <w:spacing w:line="600" w:lineRule="exact"/>
        <w:ind w:firstLine="630"/>
        <w:jc w:val="left"/>
        <w:rPr>
          <w:rFonts w:ascii="仿宋_GB2312" w:eastAsia="仿宋_GB2312"/>
          <w:sz w:val="32"/>
          <w:szCs w:val="32"/>
        </w:rPr>
      </w:pPr>
      <w:r w:rsidRPr="00F818F5">
        <w:rPr>
          <w:rFonts w:ascii="仿宋_GB2312" w:eastAsia="仿宋_GB2312" w:hAnsi="Calibri" w:cs="Times New Roman" w:hint="eastAsia"/>
          <w:sz w:val="32"/>
          <w:szCs w:val="32"/>
        </w:rPr>
        <w:t>截至2015年12月31日，本部门共有车辆</w:t>
      </w:r>
      <w:r w:rsidR="00DC4A12">
        <w:rPr>
          <w:rFonts w:ascii="仿宋_GB2312" w:eastAsia="仿宋_GB2312" w:hAnsi="Calibri" w:cs="Times New Roman" w:hint="eastAsia"/>
          <w:sz w:val="32"/>
          <w:szCs w:val="32"/>
        </w:rPr>
        <w:t xml:space="preserve"> </w:t>
      </w:r>
      <w:r w:rsidR="00F7703B">
        <w:rPr>
          <w:rFonts w:ascii="仿宋_GB2312" w:eastAsia="仿宋_GB2312" w:hAnsi="Calibri" w:cs="Times New Roman" w:hint="eastAsia"/>
          <w:sz w:val="32"/>
          <w:szCs w:val="32"/>
        </w:rPr>
        <w:t>6</w:t>
      </w:r>
      <w:r w:rsidR="00DC4A12">
        <w:rPr>
          <w:rFonts w:ascii="仿宋_GB2312" w:eastAsia="仿宋_GB2312" w:hAnsi="Calibri" w:cs="Times New Roman" w:hint="eastAsia"/>
          <w:sz w:val="32"/>
          <w:szCs w:val="32"/>
        </w:rPr>
        <w:t xml:space="preserve"> </w:t>
      </w:r>
      <w:r w:rsidRPr="00F818F5">
        <w:rPr>
          <w:rFonts w:ascii="仿宋_GB2312" w:eastAsia="仿宋_GB2312" w:hAnsi="Calibri" w:cs="Times New Roman" w:hint="eastAsia"/>
          <w:sz w:val="32"/>
          <w:szCs w:val="32"/>
        </w:rPr>
        <w:t>辆，其中，一般公务用车</w:t>
      </w:r>
      <w:r w:rsidR="00DC4A12">
        <w:rPr>
          <w:rFonts w:ascii="仿宋_GB2312" w:eastAsia="仿宋_GB2312" w:hAnsi="Calibri" w:cs="Times New Roman" w:hint="eastAsia"/>
          <w:sz w:val="32"/>
          <w:szCs w:val="32"/>
        </w:rPr>
        <w:t xml:space="preserve"> </w:t>
      </w:r>
      <w:r w:rsidR="00F7703B">
        <w:rPr>
          <w:rFonts w:ascii="仿宋_GB2312" w:eastAsia="仿宋_GB2312" w:hAnsi="Calibri" w:cs="Times New Roman" w:hint="eastAsia"/>
          <w:sz w:val="32"/>
          <w:szCs w:val="32"/>
        </w:rPr>
        <w:t>6辆</w:t>
      </w:r>
    </w:p>
    <w:p w:rsidR="00246365" w:rsidRPr="00F818F5" w:rsidRDefault="0082653B" w:rsidP="00B740D0">
      <w:pPr>
        <w:spacing w:line="600" w:lineRule="exact"/>
        <w:ind w:firstLine="602"/>
        <w:rPr>
          <w:rFonts w:ascii="黑体" w:eastAsia="黑体" w:hAnsi="宋体"/>
          <w:sz w:val="32"/>
          <w:szCs w:val="32"/>
        </w:rPr>
      </w:pPr>
      <w:r w:rsidRPr="00F818F5">
        <w:rPr>
          <w:rFonts w:ascii="黑体" w:eastAsia="黑体" w:hAnsi="宋体" w:hint="eastAsia"/>
          <w:sz w:val="32"/>
          <w:szCs w:val="32"/>
        </w:rPr>
        <w:t>五、数据</w:t>
      </w:r>
      <w:r w:rsidR="00B641F1" w:rsidRPr="00F818F5">
        <w:rPr>
          <w:rFonts w:ascii="黑体" w:eastAsia="黑体" w:hAnsi="宋体" w:hint="eastAsia"/>
          <w:sz w:val="32"/>
          <w:szCs w:val="32"/>
        </w:rPr>
        <w:t>口径</w:t>
      </w:r>
      <w:r w:rsidR="00823CDE" w:rsidRPr="00F818F5">
        <w:rPr>
          <w:rFonts w:ascii="黑体" w:eastAsia="黑体" w:hAnsi="宋体" w:hint="eastAsia"/>
          <w:sz w:val="32"/>
          <w:szCs w:val="32"/>
        </w:rPr>
        <w:t>及名词解释</w:t>
      </w:r>
    </w:p>
    <w:p w:rsidR="0082653B" w:rsidRPr="00F818F5" w:rsidRDefault="0082653B" w:rsidP="00B740D0">
      <w:pPr>
        <w:spacing w:line="600" w:lineRule="exact"/>
        <w:ind w:firstLine="602"/>
        <w:rPr>
          <w:rFonts w:ascii="仿宋_GB2312" w:eastAsia="仿宋_GB2312" w:hAnsi="宋体"/>
          <w:sz w:val="32"/>
          <w:szCs w:val="32"/>
        </w:rPr>
      </w:pPr>
      <w:r w:rsidRPr="00F818F5">
        <w:rPr>
          <w:rFonts w:ascii="仿宋_GB2312" w:eastAsia="仿宋_GB2312" w:hAnsi="宋体" w:hint="eastAsia"/>
          <w:sz w:val="32"/>
          <w:szCs w:val="32"/>
        </w:rPr>
        <w:t>1、</w:t>
      </w:r>
      <w:r w:rsidR="00823CDE" w:rsidRPr="00F818F5">
        <w:rPr>
          <w:rFonts w:ascii="仿宋_GB2312" w:eastAsia="仿宋_GB2312" w:hAnsi="宋体" w:hint="eastAsia"/>
          <w:sz w:val="32"/>
          <w:szCs w:val="32"/>
        </w:rPr>
        <w:t>收入支出数据口径：</w:t>
      </w:r>
      <w:r w:rsidR="00543695">
        <w:rPr>
          <w:rFonts w:ascii="仿宋_GB2312" w:eastAsia="仿宋_GB2312" w:hAnsi="宋体" w:hint="eastAsia"/>
          <w:sz w:val="32"/>
          <w:szCs w:val="32"/>
        </w:rPr>
        <w:t>市直行政事业单位收入支出主要包括一般公共预算财政拨款收入支出、政府性基金预算财政拨款收入支出、财政专户管理资金收入支出和其他资金收入和支出</w:t>
      </w:r>
      <w:r w:rsidRPr="00F818F5">
        <w:rPr>
          <w:rFonts w:ascii="仿宋_GB2312" w:eastAsia="仿宋_GB2312" w:hAnsi="宋体" w:hint="eastAsia"/>
          <w:sz w:val="32"/>
          <w:szCs w:val="32"/>
        </w:rPr>
        <w:t>。</w:t>
      </w:r>
      <w:r w:rsidR="00150B20">
        <w:rPr>
          <w:rFonts w:ascii="仿宋_GB2312" w:eastAsia="仿宋_GB2312" w:hAnsi="宋体" w:hint="eastAsia"/>
          <w:sz w:val="32"/>
          <w:szCs w:val="32"/>
        </w:rPr>
        <w:t>其他资金收入支出主要包括本单位依法开展有偿业务活动取得的</w:t>
      </w:r>
      <w:r w:rsidR="00543695">
        <w:rPr>
          <w:rFonts w:ascii="仿宋_GB2312" w:eastAsia="仿宋_GB2312" w:hAnsi="宋体" w:hint="eastAsia"/>
          <w:sz w:val="32"/>
          <w:szCs w:val="32"/>
        </w:rPr>
        <w:t>收入以及为开展有偿业务活动发生相关支出、上级补助收入及附属单位缴款、</w:t>
      </w:r>
      <w:r w:rsidR="0084275E">
        <w:rPr>
          <w:rFonts w:ascii="仿宋_GB2312" w:eastAsia="仿宋_GB2312" w:hAnsi="宋体" w:hint="eastAsia"/>
          <w:sz w:val="32"/>
          <w:szCs w:val="32"/>
        </w:rPr>
        <w:t>上缴上级支出及对附属单位补助</w:t>
      </w:r>
      <w:r w:rsidR="00150B20">
        <w:rPr>
          <w:rFonts w:ascii="仿宋_GB2312" w:eastAsia="仿宋_GB2312" w:hAnsi="宋体" w:hint="eastAsia"/>
          <w:sz w:val="32"/>
          <w:szCs w:val="32"/>
        </w:rPr>
        <w:t>支出、本级横向财政拨款收入支出和非本级财政拨款收入支出。</w:t>
      </w:r>
      <w:r w:rsidR="00543695">
        <w:rPr>
          <w:rFonts w:ascii="仿宋_GB2312" w:eastAsia="仿宋_GB2312" w:hAnsi="宋体" w:hint="eastAsia"/>
          <w:sz w:val="32"/>
          <w:szCs w:val="32"/>
        </w:rPr>
        <w:t>偿还性资金的收入和支出在部门决算中作为资产或负债反映，不记入收入和支出。</w:t>
      </w:r>
    </w:p>
    <w:p w:rsidR="00246365" w:rsidRDefault="0082653B" w:rsidP="00B740D0">
      <w:pPr>
        <w:spacing w:line="600" w:lineRule="exact"/>
        <w:ind w:firstLine="602"/>
        <w:rPr>
          <w:rFonts w:ascii="仿宋_GB2312" w:eastAsia="仿宋_GB2312"/>
          <w:sz w:val="32"/>
          <w:szCs w:val="32"/>
        </w:rPr>
      </w:pPr>
      <w:r w:rsidRPr="00F818F5">
        <w:rPr>
          <w:rFonts w:ascii="仿宋_GB2312" w:eastAsia="仿宋_GB2312" w:hint="eastAsia"/>
          <w:sz w:val="32"/>
          <w:szCs w:val="32"/>
        </w:rPr>
        <w:t>2</w:t>
      </w:r>
      <w:r w:rsidR="00246365" w:rsidRPr="00F818F5">
        <w:rPr>
          <w:rFonts w:ascii="仿宋_GB2312" w:eastAsia="仿宋_GB2312" w:hint="eastAsia"/>
          <w:sz w:val="32"/>
          <w:szCs w:val="32"/>
        </w:rPr>
        <w:t>、</w:t>
      </w:r>
      <w:r w:rsidR="0042202B">
        <w:rPr>
          <w:rFonts w:ascii="仿宋_GB2312" w:eastAsia="仿宋_GB2312" w:hint="eastAsia"/>
          <w:sz w:val="32"/>
          <w:szCs w:val="32"/>
        </w:rPr>
        <w:t>“</w:t>
      </w:r>
      <w:r w:rsidR="00246365" w:rsidRPr="00F818F5">
        <w:rPr>
          <w:rFonts w:ascii="仿宋_GB2312" w:eastAsia="仿宋_GB2312" w:hint="eastAsia"/>
          <w:sz w:val="32"/>
          <w:szCs w:val="32"/>
        </w:rPr>
        <w:t>三公</w:t>
      </w:r>
      <w:r w:rsidR="0042202B">
        <w:rPr>
          <w:rFonts w:ascii="仿宋_GB2312" w:eastAsia="仿宋_GB2312" w:hint="eastAsia"/>
          <w:sz w:val="32"/>
          <w:szCs w:val="32"/>
        </w:rPr>
        <w:t>”</w:t>
      </w:r>
      <w:r w:rsidR="00246365" w:rsidRPr="00F818F5">
        <w:rPr>
          <w:rFonts w:ascii="仿宋_GB2312" w:eastAsia="仿宋_GB2312" w:hint="eastAsia"/>
          <w:sz w:val="32"/>
          <w:szCs w:val="32"/>
        </w:rPr>
        <w:t>经费</w:t>
      </w:r>
      <w:r w:rsidRPr="00F818F5">
        <w:rPr>
          <w:rFonts w:ascii="仿宋_GB2312" w:eastAsia="仿宋_GB2312" w:hint="eastAsia"/>
          <w:sz w:val="32"/>
          <w:szCs w:val="32"/>
        </w:rPr>
        <w:t>数据口径</w:t>
      </w:r>
      <w:r w:rsidR="00246365" w:rsidRPr="00F818F5">
        <w:rPr>
          <w:rFonts w:ascii="仿宋_GB2312" w:eastAsia="仿宋_GB2312" w:hint="eastAsia"/>
          <w:sz w:val="32"/>
          <w:szCs w:val="32"/>
        </w:rPr>
        <w:t>：当年公共预算财政拨款（含年度执行</w:t>
      </w:r>
      <w:r w:rsidR="0042202B">
        <w:rPr>
          <w:rFonts w:ascii="仿宋_GB2312" w:eastAsia="仿宋_GB2312" w:hint="eastAsia"/>
          <w:sz w:val="32"/>
          <w:szCs w:val="32"/>
        </w:rPr>
        <w:t>中追加预算）和上年公共预算财政拨款结转结余资金安排的“三公”经费</w:t>
      </w:r>
      <w:r w:rsidR="00246365" w:rsidRPr="00F818F5">
        <w:rPr>
          <w:rFonts w:ascii="仿宋_GB2312" w:eastAsia="仿宋_GB2312" w:hint="eastAsia"/>
          <w:sz w:val="32"/>
          <w:szCs w:val="32"/>
        </w:rPr>
        <w:t>实际支出。</w:t>
      </w:r>
    </w:p>
    <w:p w:rsidR="00DC4A12" w:rsidRDefault="00F818F5" w:rsidP="00B740D0">
      <w:pPr>
        <w:spacing w:line="600" w:lineRule="exact"/>
        <w:ind w:firstLine="602"/>
        <w:rPr>
          <w:rFonts w:ascii="仿宋_GB2312" w:eastAsia="仿宋_GB2312"/>
          <w:sz w:val="32"/>
          <w:szCs w:val="32"/>
        </w:rPr>
      </w:pPr>
      <w:r>
        <w:rPr>
          <w:rFonts w:ascii="仿宋_GB2312" w:eastAsia="仿宋_GB2312" w:hint="eastAsia"/>
          <w:sz w:val="32"/>
          <w:szCs w:val="32"/>
        </w:rPr>
        <w:t>3、机关行政运行经费口径：</w:t>
      </w:r>
      <w:r w:rsidRPr="00F818F5">
        <w:rPr>
          <w:rFonts w:ascii="仿宋_GB2312" w:eastAsia="仿宋_GB2312" w:hint="eastAsia"/>
          <w:sz w:val="32"/>
          <w:szCs w:val="32"/>
        </w:rPr>
        <w:t>行政单位和参照公务员法管理的事业单位使用一般公共预算财政拨款</w:t>
      </w:r>
      <w:r w:rsidR="00150B20">
        <w:rPr>
          <w:rFonts w:ascii="仿宋_GB2312" w:eastAsia="仿宋_GB2312" w:hint="eastAsia"/>
          <w:sz w:val="32"/>
          <w:szCs w:val="32"/>
        </w:rPr>
        <w:t>和上年公共预算财政拨款结转结余资金</w:t>
      </w:r>
      <w:r w:rsidRPr="00F818F5">
        <w:rPr>
          <w:rFonts w:ascii="仿宋_GB2312" w:eastAsia="仿宋_GB2312" w:hint="eastAsia"/>
          <w:sz w:val="32"/>
          <w:szCs w:val="32"/>
        </w:rPr>
        <w:t>安排的基本支出中的日常公用经费</w:t>
      </w:r>
      <w:r w:rsidRPr="00F818F5">
        <w:rPr>
          <w:rFonts w:ascii="仿宋_GB2312" w:eastAsia="仿宋_GB2312" w:hint="eastAsia"/>
          <w:sz w:val="32"/>
          <w:szCs w:val="32"/>
        </w:rPr>
        <w:lastRenderedPageBreak/>
        <w:t>支出。</w:t>
      </w:r>
      <w:r w:rsidRPr="00F818F5">
        <w:rPr>
          <w:rFonts w:ascii="仿宋_GB2312" w:eastAsia="仿宋_GB2312" w:hint="eastAsia"/>
          <w:sz w:val="32"/>
          <w:szCs w:val="32"/>
        </w:rPr>
        <w:tab/>
      </w:r>
    </w:p>
    <w:p w:rsidR="00E702ED" w:rsidRDefault="00DC4A12" w:rsidP="00A9359D">
      <w:pPr>
        <w:spacing w:line="600" w:lineRule="exact"/>
        <w:ind w:firstLine="602"/>
        <w:rPr>
          <w:rFonts w:ascii="仿宋_GB2312" w:eastAsia="仿宋_GB2312" w:hAnsi="Calibri" w:cs="Times New Roman"/>
          <w:sz w:val="32"/>
          <w:szCs w:val="32"/>
        </w:rPr>
      </w:pPr>
      <w:r>
        <w:rPr>
          <w:rFonts w:ascii="仿宋_GB2312" w:eastAsia="仿宋_GB2312" w:hint="eastAsia"/>
          <w:sz w:val="32"/>
          <w:szCs w:val="32"/>
        </w:rPr>
        <w:t>4、政府采购</w:t>
      </w:r>
      <w:r w:rsidR="00A9359D">
        <w:rPr>
          <w:rFonts w:ascii="仿宋_GB2312" w:eastAsia="仿宋_GB2312" w:hint="eastAsia"/>
          <w:sz w:val="32"/>
          <w:szCs w:val="32"/>
        </w:rPr>
        <w:t>支出金额</w:t>
      </w:r>
      <w:r>
        <w:rPr>
          <w:rFonts w:ascii="仿宋_GB2312" w:eastAsia="仿宋_GB2312" w:hint="eastAsia"/>
          <w:sz w:val="32"/>
          <w:szCs w:val="32"/>
        </w:rPr>
        <w:t>口径：</w:t>
      </w:r>
      <w:r w:rsidR="00F818F5" w:rsidRPr="00F818F5">
        <w:rPr>
          <w:rFonts w:ascii="仿宋_GB2312" w:eastAsia="仿宋_GB2312" w:hint="eastAsia"/>
          <w:sz w:val="32"/>
          <w:szCs w:val="32"/>
        </w:rPr>
        <w:tab/>
      </w:r>
      <w:r w:rsidRPr="00F818F5">
        <w:rPr>
          <w:rFonts w:ascii="仿宋_GB2312" w:eastAsia="仿宋_GB2312" w:hAnsi="Calibri" w:cs="Times New Roman" w:hint="eastAsia"/>
          <w:sz w:val="32"/>
          <w:szCs w:val="32"/>
        </w:rPr>
        <w:t>2015</w:t>
      </w:r>
      <w:r>
        <w:rPr>
          <w:rFonts w:ascii="仿宋_GB2312" w:eastAsia="仿宋_GB2312" w:hAnsi="Calibri" w:cs="Times New Roman" w:hint="eastAsia"/>
          <w:sz w:val="32"/>
          <w:szCs w:val="32"/>
        </w:rPr>
        <w:t>年本部门纳入部门预算范围的各项政府采购</w:t>
      </w:r>
      <w:r w:rsidR="00A9359D">
        <w:rPr>
          <w:rFonts w:ascii="仿宋_GB2312" w:eastAsia="仿宋_GB2312" w:hAnsi="Calibri" w:cs="Times New Roman" w:hint="eastAsia"/>
          <w:sz w:val="32"/>
          <w:szCs w:val="32"/>
        </w:rPr>
        <w:t>实际</w:t>
      </w:r>
      <w:r>
        <w:rPr>
          <w:rFonts w:ascii="仿宋_GB2312" w:eastAsia="仿宋_GB2312" w:hAnsi="Calibri" w:cs="Times New Roman" w:hint="eastAsia"/>
          <w:sz w:val="32"/>
          <w:szCs w:val="32"/>
        </w:rPr>
        <w:t>支出金</w:t>
      </w:r>
      <w:r w:rsidR="00A9359D">
        <w:rPr>
          <w:rFonts w:ascii="仿宋_GB2312" w:eastAsia="仿宋_GB2312" w:hAnsi="Calibri" w:cs="Times New Roman" w:hint="eastAsia"/>
          <w:sz w:val="32"/>
          <w:szCs w:val="32"/>
        </w:rPr>
        <w:t>额</w:t>
      </w:r>
      <w:r>
        <w:rPr>
          <w:rFonts w:ascii="仿宋_GB2312" w:eastAsia="仿宋_GB2312" w:hAnsi="Calibri" w:cs="Times New Roman" w:hint="eastAsia"/>
          <w:sz w:val="32"/>
          <w:szCs w:val="32"/>
        </w:rPr>
        <w:t>。</w:t>
      </w:r>
      <w:r w:rsidR="00E702ED">
        <w:rPr>
          <w:rFonts w:ascii="仿宋_GB2312" w:eastAsia="仿宋_GB2312" w:hAnsi="Calibri" w:cs="Times New Roman" w:hint="eastAsia"/>
          <w:sz w:val="32"/>
          <w:szCs w:val="32"/>
        </w:rPr>
        <w:t>包含本年度及以前年度授予合同的支出。</w:t>
      </w:r>
    </w:p>
    <w:p w:rsidR="00F818F5" w:rsidRPr="00A9359D" w:rsidRDefault="006B0A06" w:rsidP="00A9359D">
      <w:pPr>
        <w:spacing w:line="600" w:lineRule="exact"/>
        <w:ind w:firstLine="602"/>
        <w:rPr>
          <w:rFonts w:ascii="仿宋_GB2312" w:eastAsia="仿宋_GB2312" w:hAnsi="Calibri" w:cs="Times New Roman"/>
          <w:sz w:val="32"/>
          <w:szCs w:val="32"/>
        </w:rPr>
      </w:pPr>
      <w:r>
        <w:rPr>
          <w:rFonts w:ascii="仿宋_GB2312" w:eastAsia="仿宋_GB2312" w:hAnsi="Calibri" w:cs="Times New Roman" w:hint="eastAsia"/>
          <w:sz w:val="32"/>
          <w:szCs w:val="32"/>
        </w:rPr>
        <w:t>5</w:t>
      </w:r>
      <w:r w:rsidR="004251AA">
        <w:rPr>
          <w:rFonts w:ascii="仿宋_GB2312" w:eastAsia="仿宋_GB2312" w:hAnsi="Calibri" w:cs="Times New Roman" w:hint="eastAsia"/>
          <w:sz w:val="32"/>
          <w:szCs w:val="32"/>
        </w:rPr>
        <w:t>、</w:t>
      </w:r>
      <w:r>
        <w:rPr>
          <w:rFonts w:ascii="仿宋_GB2312" w:eastAsia="仿宋_GB2312" w:hAnsi="Calibri" w:cs="Times New Roman" w:hint="eastAsia"/>
          <w:sz w:val="32"/>
          <w:szCs w:val="32"/>
        </w:rPr>
        <w:t>供应商</w:t>
      </w:r>
      <w:r w:rsidR="004251AA">
        <w:rPr>
          <w:rFonts w:ascii="仿宋_GB2312" w:eastAsia="仿宋_GB2312" w:hAnsi="Calibri" w:cs="Times New Roman" w:hint="eastAsia"/>
          <w:sz w:val="32"/>
          <w:szCs w:val="32"/>
        </w:rPr>
        <w:t>规模划分标准：</w:t>
      </w:r>
      <w:r>
        <w:rPr>
          <w:rFonts w:ascii="仿宋_GB2312" w:eastAsia="仿宋_GB2312" w:hAnsi="Calibri" w:cs="Times New Roman" w:hint="eastAsia"/>
          <w:sz w:val="32"/>
          <w:szCs w:val="32"/>
        </w:rPr>
        <w:t>参照《关于印发中小企业划型标准规定的通知》（工信部联企业</w:t>
      </w:r>
      <w:r w:rsidRPr="006B0A06">
        <w:rPr>
          <w:rFonts w:ascii="仿宋_GB2312" w:eastAsia="仿宋_GB2312" w:hAnsi="Calibri" w:cs="Times New Roman" w:hint="eastAsia"/>
          <w:sz w:val="32"/>
          <w:szCs w:val="32"/>
        </w:rPr>
        <w:t>〔</w:t>
      </w:r>
      <w:r>
        <w:rPr>
          <w:rFonts w:ascii="仿宋_GB2312" w:eastAsia="仿宋_GB2312" w:hAnsi="Calibri" w:cs="Times New Roman" w:hint="eastAsia"/>
          <w:sz w:val="32"/>
          <w:szCs w:val="32"/>
        </w:rPr>
        <w:t>2011</w:t>
      </w:r>
      <w:r w:rsidRPr="006B0A06">
        <w:rPr>
          <w:rFonts w:ascii="仿宋_GB2312" w:eastAsia="仿宋_GB2312" w:hAnsi="Calibri" w:cs="Times New Roman" w:hint="eastAsia"/>
          <w:sz w:val="32"/>
          <w:szCs w:val="32"/>
        </w:rPr>
        <w:t>〕</w:t>
      </w:r>
      <w:r>
        <w:rPr>
          <w:rFonts w:ascii="仿宋_GB2312" w:eastAsia="仿宋_GB2312" w:hAnsi="Calibri" w:cs="Times New Roman" w:hint="eastAsia"/>
          <w:sz w:val="32"/>
          <w:szCs w:val="32"/>
        </w:rPr>
        <w:t>300</w:t>
      </w:r>
      <w:r w:rsidR="00AC3D9B">
        <w:rPr>
          <w:rFonts w:ascii="仿宋_GB2312" w:eastAsia="仿宋_GB2312" w:hAnsi="Calibri" w:cs="Times New Roman" w:hint="eastAsia"/>
          <w:sz w:val="32"/>
          <w:szCs w:val="32"/>
        </w:rPr>
        <w:t>号）的规定标准。</w:t>
      </w:r>
    </w:p>
    <w:p w:rsidR="00D1769C" w:rsidRPr="00F818F5" w:rsidRDefault="006B0A06" w:rsidP="00B740D0">
      <w:pPr>
        <w:spacing w:line="600" w:lineRule="exact"/>
        <w:ind w:firstLine="602"/>
        <w:rPr>
          <w:rFonts w:ascii="仿宋_GB2312" w:eastAsia="仿宋_GB2312" w:hAnsi="宋体"/>
          <w:sz w:val="32"/>
          <w:szCs w:val="32"/>
        </w:rPr>
      </w:pPr>
      <w:r>
        <w:rPr>
          <w:rFonts w:ascii="仿宋_GB2312" w:eastAsia="仿宋_GB2312" w:hAnsi="宋体" w:hint="eastAsia"/>
          <w:sz w:val="32"/>
          <w:szCs w:val="32"/>
        </w:rPr>
        <w:t>6</w:t>
      </w:r>
      <w:r w:rsidR="004F6AC3" w:rsidRPr="00F818F5">
        <w:rPr>
          <w:rFonts w:ascii="仿宋_GB2312" w:eastAsia="仿宋_GB2312" w:hAnsi="宋体" w:hint="eastAsia"/>
          <w:sz w:val="32"/>
          <w:szCs w:val="32"/>
        </w:rPr>
        <w:t>、其他名词解释。</w:t>
      </w:r>
    </w:p>
    <w:p w:rsidR="00150B20" w:rsidRDefault="00150B20" w:rsidP="00B740D0">
      <w:pPr>
        <w:spacing w:line="600" w:lineRule="exact"/>
        <w:rPr>
          <w:rFonts w:ascii="仿宋_GB2312" w:eastAsia="仿宋_GB2312" w:hAnsi="宋体"/>
          <w:sz w:val="32"/>
          <w:szCs w:val="32"/>
        </w:rPr>
      </w:pPr>
    </w:p>
    <w:p w:rsidR="00F00EED" w:rsidRDefault="00F00EED" w:rsidP="00B740D0">
      <w:pPr>
        <w:spacing w:line="600" w:lineRule="exact"/>
        <w:rPr>
          <w:rFonts w:ascii="仿宋_GB2312" w:eastAsia="仿宋_GB2312" w:hAnsi="宋体"/>
          <w:sz w:val="32"/>
          <w:szCs w:val="32"/>
        </w:rPr>
      </w:pPr>
    </w:p>
    <w:p w:rsidR="00F00EED" w:rsidRDefault="00F00EED" w:rsidP="00B740D0">
      <w:pPr>
        <w:spacing w:line="600" w:lineRule="exact"/>
        <w:rPr>
          <w:rFonts w:ascii="仿宋_GB2312" w:eastAsia="仿宋_GB2312" w:hAnsi="宋体"/>
          <w:sz w:val="32"/>
          <w:szCs w:val="32"/>
        </w:rPr>
      </w:pPr>
    </w:p>
    <w:p w:rsidR="00F00EED" w:rsidRDefault="00F00EED" w:rsidP="00B740D0">
      <w:pPr>
        <w:spacing w:line="600" w:lineRule="exact"/>
        <w:rPr>
          <w:rFonts w:ascii="仿宋_GB2312" w:eastAsia="仿宋_GB2312" w:hAnsi="宋体"/>
          <w:sz w:val="32"/>
          <w:szCs w:val="32"/>
        </w:rPr>
      </w:pPr>
    </w:p>
    <w:p w:rsidR="00F00EED" w:rsidRDefault="00F00EED" w:rsidP="00B740D0">
      <w:pPr>
        <w:spacing w:line="600" w:lineRule="exact"/>
        <w:rPr>
          <w:rFonts w:ascii="仿宋_GB2312" w:eastAsia="仿宋_GB2312" w:hAnsi="宋体"/>
          <w:sz w:val="32"/>
          <w:szCs w:val="32"/>
        </w:rPr>
      </w:pPr>
    </w:p>
    <w:p w:rsidR="00F00EED" w:rsidRDefault="00F00EED" w:rsidP="00B740D0">
      <w:pPr>
        <w:spacing w:line="600" w:lineRule="exact"/>
        <w:rPr>
          <w:rFonts w:ascii="仿宋_GB2312" w:eastAsia="仿宋_GB2312" w:hAnsi="宋体"/>
          <w:sz w:val="32"/>
          <w:szCs w:val="32"/>
        </w:rPr>
      </w:pPr>
    </w:p>
    <w:p w:rsidR="00F00EED" w:rsidRDefault="00F00EED" w:rsidP="00B740D0">
      <w:pPr>
        <w:spacing w:line="600" w:lineRule="exact"/>
        <w:rPr>
          <w:rFonts w:ascii="仿宋_GB2312" w:eastAsia="仿宋_GB2312" w:hAnsi="宋体"/>
          <w:sz w:val="32"/>
          <w:szCs w:val="32"/>
        </w:rPr>
      </w:pPr>
    </w:p>
    <w:p w:rsidR="00F00EED" w:rsidRDefault="00F00EED" w:rsidP="00B740D0">
      <w:pPr>
        <w:spacing w:line="600" w:lineRule="exact"/>
        <w:rPr>
          <w:rFonts w:ascii="仿宋_GB2312" w:eastAsia="仿宋_GB2312" w:hAnsi="宋体"/>
          <w:sz w:val="32"/>
          <w:szCs w:val="32"/>
        </w:rPr>
      </w:pPr>
    </w:p>
    <w:p w:rsidR="00F00EED" w:rsidRDefault="00F00EED" w:rsidP="00B740D0">
      <w:pPr>
        <w:spacing w:line="600" w:lineRule="exact"/>
        <w:rPr>
          <w:rFonts w:ascii="仿宋_GB2312" w:eastAsia="仿宋_GB2312" w:hAnsi="宋体"/>
          <w:sz w:val="32"/>
          <w:szCs w:val="32"/>
        </w:rPr>
      </w:pPr>
    </w:p>
    <w:p w:rsidR="00F00EED" w:rsidRDefault="00F00EED" w:rsidP="00B740D0">
      <w:pPr>
        <w:spacing w:line="600" w:lineRule="exact"/>
        <w:rPr>
          <w:rFonts w:ascii="仿宋_GB2312" w:eastAsia="仿宋_GB2312" w:hAnsi="宋体"/>
          <w:sz w:val="32"/>
          <w:szCs w:val="32"/>
        </w:rPr>
      </w:pPr>
    </w:p>
    <w:p w:rsidR="00F00EED" w:rsidRDefault="00F00EED" w:rsidP="00B740D0">
      <w:pPr>
        <w:spacing w:line="600" w:lineRule="exact"/>
        <w:rPr>
          <w:rFonts w:ascii="仿宋_GB2312" w:eastAsia="仿宋_GB2312" w:hAnsi="宋体"/>
          <w:sz w:val="32"/>
          <w:szCs w:val="32"/>
        </w:rPr>
      </w:pPr>
    </w:p>
    <w:p w:rsidR="00F00EED" w:rsidRDefault="00F00EED" w:rsidP="00B740D0">
      <w:pPr>
        <w:spacing w:line="600" w:lineRule="exact"/>
        <w:rPr>
          <w:rFonts w:ascii="仿宋_GB2312" w:eastAsia="仿宋_GB2312" w:hAnsi="宋体"/>
          <w:sz w:val="32"/>
          <w:szCs w:val="32"/>
        </w:rPr>
      </w:pPr>
    </w:p>
    <w:p w:rsidR="00F00EED" w:rsidRDefault="00F00EED" w:rsidP="00B740D0">
      <w:pPr>
        <w:spacing w:line="600" w:lineRule="exact"/>
        <w:rPr>
          <w:rFonts w:ascii="仿宋_GB2312" w:eastAsia="仿宋_GB2312" w:hAnsi="宋体"/>
          <w:sz w:val="32"/>
          <w:szCs w:val="32"/>
        </w:rPr>
      </w:pPr>
    </w:p>
    <w:p w:rsidR="00F00EED" w:rsidRDefault="00F00EED" w:rsidP="00B740D0">
      <w:pPr>
        <w:spacing w:line="600" w:lineRule="exact"/>
        <w:rPr>
          <w:rFonts w:ascii="仿宋_GB2312" w:eastAsia="仿宋_GB2312" w:hAnsi="宋体"/>
          <w:sz w:val="32"/>
          <w:szCs w:val="32"/>
        </w:rPr>
      </w:pPr>
    </w:p>
    <w:p w:rsidR="00F00EED" w:rsidRDefault="00F00EED" w:rsidP="00B740D0">
      <w:pPr>
        <w:spacing w:line="600" w:lineRule="exact"/>
        <w:rPr>
          <w:rFonts w:ascii="仿宋_GB2312" w:eastAsia="仿宋_GB2312" w:hAnsi="宋体"/>
          <w:sz w:val="32"/>
          <w:szCs w:val="32"/>
        </w:rPr>
      </w:pPr>
    </w:p>
    <w:p w:rsidR="00F00EED" w:rsidRDefault="00F00EED" w:rsidP="00B740D0">
      <w:pPr>
        <w:spacing w:line="600" w:lineRule="exact"/>
        <w:rPr>
          <w:rFonts w:ascii="仿宋_GB2312" w:eastAsia="仿宋_GB2312" w:hAnsi="宋体"/>
          <w:sz w:val="32"/>
          <w:szCs w:val="32"/>
        </w:rPr>
      </w:pPr>
    </w:p>
    <w:p w:rsidR="00F00EED" w:rsidRDefault="00F00EED" w:rsidP="00F00EED">
      <w:pPr>
        <w:spacing w:line="600" w:lineRule="exact"/>
        <w:jc w:val="left"/>
        <w:rPr>
          <w:rFonts w:ascii="黑体" w:eastAsia="黑体"/>
          <w:sz w:val="32"/>
          <w:szCs w:val="32"/>
        </w:rPr>
      </w:pPr>
      <w:r w:rsidRPr="000F3B1D">
        <w:rPr>
          <w:rFonts w:ascii="黑体" w:eastAsia="黑体" w:hint="eastAsia"/>
          <w:sz w:val="32"/>
          <w:szCs w:val="32"/>
        </w:rPr>
        <w:t>附件</w:t>
      </w:r>
      <w:r>
        <w:rPr>
          <w:rFonts w:ascii="黑体" w:eastAsia="黑体" w:hint="eastAsia"/>
          <w:sz w:val="32"/>
          <w:szCs w:val="32"/>
        </w:rPr>
        <w:t>2</w:t>
      </w:r>
      <w:r w:rsidRPr="000F3B1D">
        <w:rPr>
          <w:rFonts w:ascii="黑体" w:eastAsia="黑体" w:hint="eastAsia"/>
          <w:sz w:val="32"/>
          <w:szCs w:val="32"/>
        </w:rPr>
        <w:t>：</w:t>
      </w:r>
      <w:r>
        <w:rPr>
          <w:rFonts w:ascii="黑体" w:eastAsia="黑体" w:hint="eastAsia"/>
          <w:sz w:val="32"/>
          <w:szCs w:val="32"/>
        </w:rPr>
        <w:t>公开部门名单</w:t>
      </w:r>
    </w:p>
    <w:p w:rsidR="00F00EED" w:rsidRDefault="00F00EED" w:rsidP="00F00EED">
      <w:pPr>
        <w:spacing w:line="600" w:lineRule="exact"/>
        <w:jc w:val="left"/>
        <w:rPr>
          <w:rFonts w:ascii="方正小标宋简体" w:eastAsia="方正小标宋简体" w:hAnsi="宋体"/>
          <w:sz w:val="44"/>
          <w:szCs w:val="44"/>
        </w:rPr>
      </w:pPr>
    </w:p>
    <w:tbl>
      <w:tblPr>
        <w:tblW w:w="8379" w:type="dxa"/>
        <w:tblInd w:w="93" w:type="dxa"/>
        <w:tblLook w:val="04A0"/>
      </w:tblPr>
      <w:tblGrid>
        <w:gridCol w:w="1080"/>
        <w:gridCol w:w="7299"/>
      </w:tblGrid>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ind w:right="160"/>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中共济宁市委办公室</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ind w:right="160"/>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中共济宁市委组织部</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ind w:right="160"/>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中共济宁市委宣传部</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ind w:right="160"/>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中共济宁市委政法委员会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ind w:right="160"/>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中共济宁市委统一战线工作部</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ind w:right="160"/>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6</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中共济宁市直机关工作委员会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ind w:right="160"/>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7</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中共济宁市委老干部局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ind w:right="160"/>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中共济宁市委济宁市人民政府信访局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ind w:right="160"/>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9</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中共济宁市委政策研究室</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10</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中共济宁市委讲师团</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11</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中共济宁市委台湾工作办公室</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12</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中共济宁市委防范和处理邪教问题领导小组办公室</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13</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济宁市机构编制委员会办公室</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14</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济宁市妇女联合会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15</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中国共产主义青年团济宁市委员会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16</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济宁市归国华侨联合会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17</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中国民主同盟济宁市委员会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18</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中国民主建国会济宁市委员会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19</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九三学社济宁市委员会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20</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济宁市工商业联合会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lastRenderedPageBreak/>
              <w:t>21</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济宁市人民政府办公室</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22</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济宁市人民代表大会常务委员会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23</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中国人民政治协商会议济宁市委员会办公室</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24</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中共济宁市纪律检查委员会办公室</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25</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济宁市人民政府法制办公室</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26</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济宁市统计局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27</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济宁市审计局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28</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济宁市民族宗教事务局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29</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中共济宁市委济宁市人民政府接待处</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30</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济宁市人民政府国有资产监督管理委员会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31</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济宁市人民防空办公室</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32</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济宁市人民政府外事侨务办公室</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33</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济宁市旅游局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34</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济宁市财政局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35</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济宁市政府投融资管理中心</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36</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济宁市公安局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37</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山东省济宁市人民检察院</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38</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山东省济宁市中级人民法院</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39</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济宁市司法局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40</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济宁市公共资源交易服务中心</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41</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济宁市孔子文化节办公室</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42</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济宁市质量技术监督局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lastRenderedPageBreak/>
              <w:t>43</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济宁市工商行政管理局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44</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鲁南煤化工研究院</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45</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中国致公党济宁市委员会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46</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中国民主促进会济宁市委员会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47</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济宁市市级机关事务管理局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48</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济宁市金融工作办公室</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49</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济宁市地方税务局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50</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济宁市教育局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51</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济宁市科学技术局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52</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济宁市文化广电新闻出版局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53</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济宁市文物局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54</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济宁市广播电视台</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55</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济宁市体育局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56</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中共济宁市委党校</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57</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济宁市科学技术协会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58</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山东省济宁市社会科学界联合会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59</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济宁市文学艺术界联合会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60</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济宁市档案局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61</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中共济宁市委党史研究室</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62</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济宁市地方史志办公室</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63</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济宁市地震局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64</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孔子研究院</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lastRenderedPageBreak/>
              <w:t>65</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济宁日报社</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66</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山东省经济技术开发中心济宁市分部</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67</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济宁市文化市场综合执法局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68</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济宁市发展和改革委员会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69</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济宁市物价局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70</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济宁市粮食局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71</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济宁市经济和信息化委员会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72</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济宁市轻工纺织工业办公室</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73</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济宁市生物化工业办公室</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74</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济宁市中小企业局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75</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济宁市供销合作社</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76</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济宁市安全生产监督管理局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77</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济宁市民用航空管理局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78</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济宁市商业集团总公司</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79</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济宁物资集团总公司</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80</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济宁市交通局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81</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济宁市公路管理局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82</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济宁市港航局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83</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济宁市国土资源局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84</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济宁市住房和城乡建设委员会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85</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济宁市煤炭局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86</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济宁市城乡规划局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lastRenderedPageBreak/>
              <w:t>87</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济宁市环境保护局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88</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山东省济宁市无线电管理委员会办公室</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89</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济宁市住房公积金管理中心</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90</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济宁市城市管理局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91</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济宁市商务局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92</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济宁市招商局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93</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济宁市农业委员会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94</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济宁市畜牧兽医局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95</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济宁市渔业局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96</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济宁市农业机械管理局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97</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济宁市林业局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98</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济宁市水利局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99</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济宁市卫生</w:t>
            </w:r>
            <w:r>
              <w:rPr>
                <w:rFonts w:ascii="仿宋_GB2312" w:eastAsia="仿宋_GB2312" w:hAnsi="宋体" w:cs="宋体" w:hint="eastAsia"/>
                <w:color w:val="000000"/>
                <w:kern w:val="0"/>
                <w:sz w:val="32"/>
                <w:szCs w:val="32"/>
              </w:rPr>
              <w:t>和计划生育</w:t>
            </w:r>
            <w:r w:rsidRPr="00A9359D">
              <w:rPr>
                <w:rFonts w:ascii="仿宋_GB2312" w:eastAsia="仿宋_GB2312" w:hAnsi="宋体" w:cs="宋体" w:hint="eastAsia"/>
                <w:color w:val="000000"/>
                <w:kern w:val="0"/>
                <w:sz w:val="32"/>
                <w:szCs w:val="32"/>
              </w:rPr>
              <w:t>委员会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9359D">
              <w:rPr>
                <w:rFonts w:ascii="仿宋_GB2312" w:eastAsia="仿宋_GB2312" w:hAnsi="宋体" w:cs="宋体" w:hint="eastAsia"/>
                <w:color w:val="000000"/>
                <w:kern w:val="0"/>
                <w:sz w:val="32"/>
                <w:szCs w:val="32"/>
              </w:rPr>
              <w:t>100</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济宁市民政局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101</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济宁市人力资源和社会保障局</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102</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济宁市残疾人联合会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103</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济宁市红十字会</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104</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济宁老年大学</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105</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济宁市老龄工作委员会办公室</w:t>
            </w:r>
          </w:p>
        </w:tc>
      </w:tr>
      <w:tr w:rsidR="00F00EED" w:rsidRPr="00A9359D" w:rsidTr="00F00EED">
        <w:trPr>
          <w:trHeight w:val="270"/>
        </w:trPr>
        <w:tc>
          <w:tcPr>
            <w:tcW w:w="1080" w:type="dxa"/>
            <w:shd w:val="clear" w:color="auto" w:fill="auto"/>
            <w:noWrap/>
            <w:vAlign w:val="bottom"/>
            <w:hideMark/>
          </w:tcPr>
          <w:p w:rsidR="00F00EED" w:rsidRPr="00A9359D" w:rsidRDefault="00F00EED" w:rsidP="00F00EED">
            <w:pPr>
              <w:widowControl/>
              <w:jc w:val="righ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106</w:t>
            </w:r>
            <w:r>
              <w:rPr>
                <w:rFonts w:ascii="仿宋_GB2312" w:eastAsia="仿宋_GB2312" w:hAnsi="宋体" w:cs="宋体" w:hint="eastAsia"/>
                <w:color w:val="000000"/>
                <w:kern w:val="0"/>
                <w:sz w:val="32"/>
                <w:szCs w:val="32"/>
              </w:rPr>
              <w:t>.</w:t>
            </w:r>
          </w:p>
        </w:tc>
        <w:tc>
          <w:tcPr>
            <w:tcW w:w="7299" w:type="dxa"/>
            <w:shd w:val="clear" w:color="auto" w:fill="auto"/>
            <w:noWrap/>
            <w:vAlign w:val="center"/>
            <w:hideMark/>
          </w:tcPr>
          <w:p w:rsidR="00F00EED" w:rsidRPr="00A9359D" w:rsidRDefault="00F00EED" w:rsidP="00F00EED">
            <w:pPr>
              <w:widowControl/>
              <w:jc w:val="left"/>
              <w:rPr>
                <w:rFonts w:ascii="仿宋_GB2312" w:eastAsia="仿宋_GB2312" w:hAnsi="宋体" w:cs="宋体"/>
                <w:color w:val="000000"/>
                <w:kern w:val="0"/>
                <w:sz w:val="32"/>
                <w:szCs w:val="32"/>
              </w:rPr>
            </w:pPr>
            <w:r w:rsidRPr="00A9359D">
              <w:rPr>
                <w:rFonts w:ascii="仿宋_GB2312" w:eastAsia="仿宋_GB2312" w:hAnsi="宋体" w:cs="宋体" w:hint="eastAsia"/>
                <w:color w:val="000000"/>
                <w:kern w:val="0"/>
                <w:sz w:val="32"/>
                <w:szCs w:val="32"/>
              </w:rPr>
              <w:t>济宁市食品药品监督管理局</w:t>
            </w:r>
          </w:p>
        </w:tc>
      </w:tr>
    </w:tbl>
    <w:p w:rsidR="00F00EED" w:rsidRPr="00A9359D" w:rsidRDefault="00F00EED" w:rsidP="00F00EED">
      <w:pPr>
        <w:spacing w:line="600" w:lineRule="exact"/>
        <w:jc w:val="left"/>
        <w:rPr>
          <w:rFonts w:ascii="仿宋_GB2312" w:eastAsia="仿宋_GB2312"/>
          <w:sz w:val="32"/>
          <w:szCs w:val="32"/>
        </w:rPr>
      </w:pPr>
    </w:p>
    <w:p w:rsidR="00F00EED" w:rsidRPr="00F00EED" w:rsidRDefault="00F00EED" w:rsidP="00B740D0">
      <w:pPr>
        <w:spacing w:line="600" w:lineRule="exact"/>
        <w:rPr>
          <w:rFonts w:ascii="仿宋_GB2312" w:eastAsia="仿宋_GB2312" w:hAnsi="宋体"/>
          <w:sz w:val="32"/>
          <w:szCs w:val="32"/>
        </w:rPr>
      </w:pPr>
    </w:p>
    <w:sectPr w:rsidR="00F00EED" w:rsidRPr="00F00EED" w:rsidSect="00D21B01">
      <w:pgSz w:w="11906" w:h="16838"/>
      <w:pgMar w:top="1270" w:right="1797" w:bottom="127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463" w:rsidRDefault="002A5463" w:rsidP="00834440">
      <w:r>
        <w:separator/>
      </w:r>
    </w:p>
  </w:endnote>
  <w:endnote w:type="continuationSeparator" w:id="0">
    <w:p w:rsidR="002A5463" w:rsidRDefault="002A5463" w:rsidP="00834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463" w:rsidRDefault="002A5463" w:rsidP="00834440">
      <w:r>
        <w:separator/>
      </w:r>
    </w:p>
  </w:footnote>
  <w:footnote w:type="continuationSeparator" w:id="0">
    <w:p w:rsidR="002A5463" w:rsidRDefault="002A5463" w:rsidP="008344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440"/>
    <w:rsid w:val="00005CC3"/>
    <w:rsid w:val="000328FA"/>
    <w:rsid w:val="00074B56"/>
    <w:rsid w:val="000A4A01"/>
    <w:rsid w:val="000B01C1"/>
    <w:rsid w:val="000F3B1D"/>
    <w:rsid w:val="001124E9"/>
    <w:rsid w:val="00124FD4"/>
    <w:rsid w:val="001461DD"/>
    <w:rsid w:val="00150B20"/>
    <w:rsid w:val="00187893"/>
    <w:rsid w:val="001958CA"/>
    <w:rsid w:val="001A448F"/>
    <w:rsid w:val="001B74AD"/>
    <w:rsid w:val="001B797C"/>
    <w:rsid w:val="00203023"/>
    <w:rsid w:val="00211108"/>
    <w:rsid w:val="002332CA"/>
    <w:rsid w:val="002341AC"/>
    <w:rsid w:val="00246365"/>
    <w:rsid w:val="00251873"/>
    <w:rsid w:val="00252592"/>
    <w:rsid w:val="002870AF"/>
    <w:rsid w:val="00287E57"/>
    <w:rsid w:val="002964A8"/>
    <w:rsid w:val="002A5463"/>
    <w:rsid w:val="002C14BE"/>
    <w:rsid w:val="002C37F7"/>
    <w:rsid w:val="002E3EF1"/>
    <w:rsid w:val="002F7918"/>
    <w:rsid w:val="003113C7"/>
    <w:rsid w:val="00334769"/>
    <w:rsid w:val="00336092"/>
    <w:rsid w:val="0035121D"/>
    <w:rsid w:val="0039152C"/>
    <w:rsid w:val="00391B6D"/>
    <w:rsid w:val="0039416A"/>
    <w:rsid w:val="003A6F38"/>
    <w:rsid w:val="003B7CC4"/>
    <w:rsid w:val="003D1F4B"/>
    <w:rsid w:val="003E7BDD"/>
    <w:rsid w:val="003F683C"/>
    <w:rsid w:val="003F7F01"/>
    <w:rsid w:val="004041F1"/>
    <w:rsid w:val="00417AB3"/>
    <w:rsid w:val="0042202B"/>
    <w:rsid w:val="004251AA"/>
    <w:rsid w:val="00430B0B"/>
    <w:rsid w:val="00457392"/>
    <w:rsid w:val="00484012"/>
    <w:rsid w:val="00495EE0"/>
    <w:rsid w:val="004D6286"/>
    <w:rsid w:val="004D7F4B"/>
    <w:rsid w:val="004E046D"/>
    <w:rsid w:val="004E4551"/>
    <w:rsid w:val="004F6AC3"/>
    <w:rsid w:val="00504CEA"/>
    <w:rsid w:val="00543695"/>
    <w:rsid w:val="00560997"/>
    <w:rsid w:val="005738FE"/>
    <w:rsid w:val="00577A60"/>
    <w:rsid w:val="005A478F"/>
    <w:rsid w:val="005A58D3"/>
    <w:rsid w:val="005B0339"/>
    <w:rsid w:val="005D3B00"/>
    <w:rsid w:val="0065353C"/>
    <w:rsid w:val="006567F9"/>
    <w:rsid w:val="006745FA"/>
    <w:rsid w:val="00687825"/>
    <w:rsid w:val="006A4CEC"/>
    <w:rsid w:val="006B0A06"/>
    <w:rsid w:val="006B6B2F"/>
    <w:rsid w:val="006C3684"/>
    <w:rsid w:val="006D0470"/>
    <w:rsid w:val="006D4BDB"/>
    <w:rsid w:val="00727759"/>
    <w:rsid w:val="00762471"/>
    <w:rsid w:val="00762BCE"/>
    <w:rsid w:val="00765553"/>
    <w:rsid w:val="00772737"/>
    <w:rsid w:val="00772BA7"/>
    <w:rsid w:val="00790286"/>
    <w:rsid w:val="007930CB"/>
    <w:rsid w:val="007B2D34"/>
    <w:rsid w:val="007B7872"/>
    <w:rsid w:val="0081323F"/>
    <w:rsid w:val="00823CDE"/>
    <w:rsid w:val="008241CB"/>
    <w:rsid w:val="00824880"/>
    <w:rsid w:val="0082653B"/>
    <w:rsid w:val="00834440"/>
    <w:rsid w:val="00835980"/>
    <w:rsid w:val="0084275E"/>
    <w:rsid w:val="00862CE4"/>
    <w:rsid w:val="008A4E14"/>
    <w:rsid w:val="008D646B"/>
    <w:rsid w:val="00941B09"/>
    <w:rsid w:val="00967BEA"/>
    <w:rsid w:val="00980A26"/>
    <w:rsid w:val="009D4DDA"/>
    <w:rsid w:val="009E3107"/>
    <w:rsid w:val="00A10130"/>
    <w:rsid w:val="00A9359D"/>
    <w:rsid w:val="00AC3D9B"/>
    <w:rsid w:val="00AC7697"/>
    <w:rsid w:val="00AD430D"/>
    <w:rsid w:val="00AF66C3"/>
    <w:rsid w:val="00B20EE8"/>
    <w:rsid w:val="00B23C3D"/>
    <w:rsid w:val="00B24E0E"/>
    <w:rsid w:val="00B61482"/>
    <w:rsid w:val="00B641F1"/>
    <w:rsid w:val="00B64536"/>
    <w:rsid w:val="00B740D0"/>
    <w:rsid w:val="00B9411C"/>
    <w:rsid w:val="00BB007F"/>
    <w:rsid w:val="00BC3D6E"/>
    <w:rsid w:val="00BE75BF"/>
    <w:rsid w:val="00BF0FAD"/>
    <w:rsid w:val="00C02AEE"/>
    <w:rsid w:val="00C571E0"/>
    <w:rsid w:val="00CC162C"/>
    <w:rsid w:val="00CC43BE"/>
    <w:rsid w:val="00CE3890"/>
    <w:rsid w:val="00CF1C91"/>
    <w:rsid w:val="00CF2A14"/>
    <w:rsid w:val="00D1769C"/>
    <w:rsid w:val="00D21B01"/>
    <w:rsid w:val="00D411D5"/>
    <w:rsid w:val="00D516F3"/>
    <w:rsid w:val="00D61F63"/>
    <w:rsid w:val="00D936FE"/>
    <w:rsid w:val="00DA2B56"/>
    <w:rsid w:val="00DB5E6D"/>
    <w:rsid w:val="00DB7503"/>
    <w:rsid w:val="00DC2951"/>
    <w:rsid w:val="00DC4A12"/>
    <w:rsid w:val="00DC4F2C"/>
    <w:rsid w:val="00DC6101"/>
    <w:rsid w:val="00DC7E1B"/>
    <w:rsid w:val="00DF624E"/>
    <w:rsid w:val="00E0706F"/>
    <w:rsid w:val="00E10155"/>
    <w:rsid w:val="00E43B0D"/>
    <w:rsid w:val="00E560E8"/>
    <w:rsid w:val="00E702ED"/>
    <w:rsid w:val="00E74183"/>
    <w:rsid w:val="00E76695"/>
    <w:rsid w:val="00F00EED"/>
    <w:rsid w:val="00F22BEF"/>
    <w:rsid w:val="00F4023D"/>
    <w:rsid w:val="00F50DA7"/>
    <w:rsid w:val="00F7703B"/>
    <w:rsid w:val="00F818F5"/>
    <w:rsid w:val="00F94037"/>
    <w:rsid w:val="00FB18F7"/>
    <w:rsid w:val="00FE1E6C"/>
    <w:rsid w:val="00FE629B"/>
    <w:rsid w:val="00FE7C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44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4440"/>
    <w:rPr>
      <w:sz w:val="18"/>
      <w:szCs w:val="18"/>
    </w:rPr>
  </w:style>
  <w:style w:type="paragraph" w:styleId="a4">
    <w:name w:val="footer"/>
    <w:basedOn w:val="a"/>
    <w:link w:val="Char0"/>
    <w:uiPriority w:val="99"/>
    <w:semiHidden/>
    <w:unhideWhenUsed/>
    <w:rsid w:val="008344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4440"/>
    <w:rPr>
      <w:sz w:val="18"/>
      <w:szCs w:val="18"/>
    </w:rPr>
  </w:style>
  <w:style w:type="paragraph" w:styleId="a5">
    <w:name w:val="Date"/>
    <w:basedOn w:val="a"/>
    <w:next w:val="a"/>
    <w:link w:val="Char1"/>
    <w:uiPriority w:val="99"/>
    <w:semiHidden/>
    <w:unhideWhenUsed/>
    <w:rsid w:val="00D1769C"/>
    <w:pPr>
      <w:ind w:leftChars="2500" w:left="100"/>
    </w:pPr>
  </w:style>
  <w:style w:type="character" w:customStyle="1" w:styleId="Char1">
    <w:name w:val="日期 Char"/>
    <w:basedOn w:val="a0"/>
    <w:link w:val="a5"/>
    <w:uiPriority w:val="99"/>
    <w:semiHidden/>
    <w:rsid w:val="00D1769C"/>
  </w:style>
  <w:style w:type="paragraph" w:styleId="a6">
    <w:name w:val="Body Text"/>
    <w:basedOn w:val="a"/>
    <w:link w:val="Char2"/>
    <w:rsid w:val="004D7F4B"/>
    <w:pPr>
      <w:spacing w:after="120"/>
    </w:pPr>
    <w:rPr>
      <w:rFonts w:ascii="Times New Roman" w:eastAsia="宋体" w:hAnsi="Times New Roman" w:cs="Times New Roman"/>
      <w:szCs w:val="24"/>
    </w:rPr>
  </w:style>
  <w:style w:type="character" w:customStyle="1" w:styleId="Char2">
    <w:name w:val="正文文本 Char"/>
    <w:basedOn w:val="a0"/>
    <w:link w:val="a6"/>
    <w:rsid w:val="004D7F4B"/>
    <w:rPr>
      <w:rFonts w:ascii="Times New Roman" w:eastAsia="宋体" w:hAnsi="Times New Roman" w:cs="Times New Roman"/>
      <w:szCs w:val="24"/>
    </w:rPr>
  </w:style>
  <w:style w:type="table" w:styleId="a7">
    <w:name w:val="Table Grid"/>
    <w:basedOn w:val="a1"/>
    <w:uiPriority w:val="59"/>
    <w:rsid w:val="00B645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18211">
      <w:bodyDiv w:val="1"/>
      <w:marLeft w:val="0"/>
      <w:marRight w:val="0"/>
      <w:marTop w:val="0"/>
      <w:marBottom w:val="0"/>
      <w:divBdr>
        <w:top w:val="none" w:sz="0" w:space="0" w:color="auto"/>
        <w:left w:val="none" w:sz="0" w:space="0" w:color="auto"/>
        <w:bottom w:val="none" w:sz="0" w:space="0" w:color="auto"/>
        <w:right w:val="none" w:sz="0" w:space="0" w:color="auto"/>
      </w:divBdr>
    </w:div>
    <w:div w:id="159777457">
      <w:bodyDiv w:val="1"/>
      <w:marLeft w:val="0"/>
      <w:marRight w:val="0"/>
      <w:marTop w:val="0"/>
      <w:marBottom w:val="0"/>
      <w:divBdr>
        <w:top w:val="none" w:sz="0" w:space="0" w:color="auto"/>
        <w:left w:val="none" w:sz="0" w:space="0" w:color="auto"/>
        <w:bottom w:val="none" w:sz="0" w:space="0" w:color="auto"/>
        <w:right w:val="none" w:sz="0" w:space="0" w:color="auto"/>
      </w:divBdr>
    </w:div>
    <w:div w:id="160506417">
      <w:bodyDiv w:val="1"/>
      <w:marLeft w:val="0"/>
      <w:marRight w:val="0"/>
      <w:marTop w:val="0"/>
      <w:marBottom w:val="0"/>
      <w:divBdr>
        <w:top w:val="none" w:sz="0" w:space="0" w:color="auto"/>
        <w:left w:val="none" w:sz="0" w:space="0" w:color="auto"/>
        <w:bottom w:val="none" w:sz="0" w:space="0" w:color="auto"/>
        <w:right w:val="none" w:sz="0" w:space="0" w:color="auto"/>
      </w:divBdr>
    </w:div>
    <w:div w:id="265768527">
      <w:bodyDiv w:val="1"/>
      <w:marLeft w:val="0"/>
      <w:marRight w:val="0"/>
      <w:marTop w:val="0"/>
      <w:marBottom w:val="0"/>
      <w:divBdr>
        <w:top w:val="none" w:sz="0" w:space="0" w:color="auto"/>
        <w:left w:val="none" w:sz="0" w:space="0" w:color="auto"/>
        <w:bottom w:val="none" w:sz="0" w:space="0" w:color="auto"/>
        <w:right w:val="none" w:sz="0" w:space="0" w:color="auto"/>
      </w:divBdr>
    </w:div>
    <w:div w:id="268977840">
      <w:bodyDiv w:val="1"/>
      <w:marLeft w:val="0"/>
      <w:marRight w:val="0"/>
      <w:marTop w:val="0"/>
      <w:marBottom w:val="0"/>
      <w:divBdr>
        <w:top w:val="none" w:sz="0" w:space="0" w:color="auto"/>
        <w:left w:val="none" w:sz="0" w:space="0" w:color="auto"/>
        <w:bottom w:val="none" w:sz="0" w:space="0" w:color="auto"/>
        <w:right w:val="none" w:sz="0" w:space="0" w:color="auto"/>
      </w:divBdr>
    </w:div>
    <w:div w:id="486626712">
      <w:bodyDiv w:val="1"/>
      <w:marLeft w:val="0"/>
      <w:marRight w:val="0"/>
      <w:marTop w:val="0"/>
      <w:marBottom w:val="0"/>
      <w:divBdr>
        <w:top w:val="none" w:sz="0" w:space="0" w:color="auto"/>
        <w:left w:val="none" w:sz="0" w:space="0" w:color="auto"/>
        <w:bottom w:val="none" w:sz="0" w:space="0" w:color="auto"/>
        <w:right w:val="none" w:sz="0" w:space="0" w:color="auto"/>
      </w:divBdr>
    </w:div>
    <w:div w:id="501090657">
      <w:bodyDiv w:val="1"/>
      <w:marLeft w:val="0"/>
      <w:marRight w:val="0"/>
      <w:marTop w:val="0"/>
      <w:marBottom w:val="0"/>
      <w:divBdr>
        <w:top w:val="none" w:sz="0" w:space="0" w:color="auto"/>
        <w:left w:val="none" w:sz="0" w:space="0" w:color="auto"/>
        <w:bottom w:val="none" w:sz="0" w:space="0" w:color="auto"/>
        <w:right w:val="none" w:sz="0" w:space="0" w:color="auto"/>
      </w:divBdr>
    </w:div>
    <w:div w:id="610210055">
      <w:bodyDiv w:val="1"/>
      <w:marLeft w:val="0"/>
      <w:marRight w:val="0"/>
      <w:marTop w:val="0"/>
      <w:marBottom w:val="0"/>
      <w:divBdr>
        <w:top w:val="none" w:sz="0" w:space="0" w:color="auto"/>
        <w:left w:val="none" w:sz="0" w:space="0" w:color="auto"/>
        <w:bottom w:val="none" w:sz="0" w:space="0" w:color="auto"/>
        <w:right w:val="none" w:sz="0" w:space="0" w:color="auto"/>
      </w:divBdr>
    </w:div>
    <w:div w:id="782187766">
      <w:bodyDiv w:val="1"/>
      <w:marLeft w:val="0"/>
      <w:marRight w:val="0"/>
      <w:marTop w:val="0"/>
      <w:marBottom w:val="0"/>
      <w:divBdr>
        <w:top w:val="none" w:sz="0" w:space="0" w:color="auto"/>
        <w:left w:val="none" w:sz="0" w:space="0" w:color="auto"/>
        <w:bottom w:val="none" w:sz="0" w:space="0" w:color="auto"/>
        <w:right w:val="none" w:sz="0" w:space="0" w:color="auto"/>
      </w:divBdr>
    </w:div>
    <w:div w:id="1028263274">
      <w:bodyDiv w:val="1"/>
      <w:marLeft w:val="0"/>
      <w:marRight w:val="0"/>
      <w:marTop w:val="0"/>
      <w:marBottom w:val="0"/>
      <w:divBdr>
        <w:top w:val="none" w:sz="0" w:space="0" w:color="auto"/>
        <w:left w:val="none" w:sz="0" w:space="0" w:color="auto"/>
        <w:bottom w:val="none" w:sz="0" w:space="0" w:color="auto"/>
        <w:right w:val="none" w:sz="0" w:space="0" w:color="auto"/>
      </w:divBdr>
    </w:div>
    <w:div w:id="1082263872">
      <w:bodyDiv w:val="1"/>
      <w:marLeft w:val="0"/>
      <w:marRight w:val="0"/>
      <w:marTop w:val="0"/>
      <w:marBottom w:val="0"/>
      <w:divBdr>
        <w:top w:val="none" w:sz="0" w:space="0" w:color="auto"/>
        <w:left w:val="none" w:sz="0" w:space="0" w:color="auto"/>
        <w:bottom w:val="none" w:sz="0" w:space="0" w:color="auto"/>
        <w:right w:val="none" w:sz="0" w:space="0" w:color="auto"/>
      </w:divBdr>
    </w:div>
    <w:div w:id="1204630969">
      <w:bodyDiv w:val="1"/>
      <w:marLeft w:val="0"/>
      <w:marRight w:val="0"/>
      <w:marTop w:val="0"/>
      <w:marBottom w:val="0"/>
      <w:divBdr>
        <w:top w:val="none" w:sz="0" w:space="0" w:color="auto"/>
        <w:left w:val="none" w:sz="0" w:space="0" w:color="auto"/>
        <w:bottom w:val="none" w:sz="0" w:space="0" w:color="auto"/>
        <w:right w:val="none" w:sz="0" w:space="0" w:color="auto"/>
      </w:divBdr>
    </w:div>
    <w:div w:id="1258513536">
      <w:bodyDiv w:val="1"/>
      <w:marLeft w:val="0"/>
      <w:marRight w:val="0"/>
      <w:marTop w:val="0"/>
      <w:marBottom w:val="0"/>
      <w:divBdr>
        <w:top w:val="none" w:sz="0" w:space="0" w:color="auto"/>
        <w:left w:val="none" w:sz="0" w:space="0" w:color="auto"/>
        <w:bottom w:val="none" w:sz="0" w:space="0" w:color="auto"/>
        <w:right w:val="none" w:sz="0" w:space="0" w:color="auto"/>
      </w:divBdr>
    </w:div>
    <w:div w:id="1262227256">
      <w:bodyDiv w:val="1"/>
      <w:marLeft w:val="0"/>
      <w:marRight w:val="0"/>
      <w:marTop w:val="0"/>
      <w:marBottom w:val="0"/>
      <w:divBdr>
        <w:top w:val="none" w:sz="0" w:space="0" w:color="auto"/>
        <w:left w:val="none" w:sz="0" w:space="0" w:color="auto"/>
        <w:bottom w:val="none" w:sz="0" w:space="0" w:color="auto"/>
        <w:right w:val="none" w:sz="0" w:space="0" w:color="auto"/>
      </w:divBdr>
    </w:div>
    <w:div w:id="1298410832">
      <w:bodyDiv w:val="1"/>
      <w:marLeft w:val="0"/>
      <w:marRight w:val="0"/>
      <w:marTop w:val="0"/>
      <w:marBottom w:val="0"/>
      <w:divBdr>
        <w:top w:val="none" w:sz="0" w:space="0" w:color="auto"/>
        <w:left w:val="none" w:sz="0" w:space="0" w:color="auto"/>
        <w:bottom w:val="none" w:sz="0" w:space="0" w:color="auto"/>
        <w:right w:val="none" w:sz="0" w:space="0" w:color="auto"/>
      </w:divBdr>
    </w:div>
    <w:div w:id="1337610631">
      <w:bodyDiv w:val="1"/>
      <w:marLeft w:val="0"/>
      <w:marRight w:val="0"/>
      <w:marTop w:val="0"/>
      <w:marBottom w:val="0"/>
      <w:divBdr>
        <w:top w:val="none" w:sz="0" w:space="0" w:color="auto"/>
        <w:left w:val="none" w:sz="0" w:space="0" w:color="auto"/>
        <w:bottom w:val="none" w:sz="0" w:space="0" w:color="auto"/>
        <w:right w:val="none" w:sz="0" w:space="0" w:color="auto"/>
      </w:divBdr>
    </w:div>
    <w:div w:id="1399596277">
      <w:bodyDiv w:val="1"/>
      <w:marLeft w:val="0"/>
      <w:marRight w:val="0"/>
      <w:marTop w:val="0"/>
      <w:marBottom w:val="0"/>
      <w:divBdr>
        <w:top w:val="none" w:sz="0" w:space="0" w:color="auto"/>
        <w:left w:val="none" w:sz="0" w:space="0" w:color="auto"/>
        <w:bottom w:val="none" w:sz="0" w:space="0" w:color="auto"/>
        <w:right w:val="none" w:sz="0" w:space="0" w:color="auto"/>
      </w:divBdr>
    </w:div>
    <w:div w:id="1526286221">
      <w:bodyDiv w:val="1"/>
      <w:marLeft w:val="0"/>
      <w:marRight w:val="0"/>
      <w:marTop w:val="0"/>
      <w:marBottom w:val="0"/>
      <w:divBdr>
        <w:top w:val="none" w:sz="0" w:space="0" w:color="auto"/>
        <w:left w:val="none" w:sz="0" w:space="0" w:color="auto"/>
        <w:bottom w:val="none" w:sz="0" w:space="0" w:color="auto"/>
        <w:right w:val="none" w:sz="0" w:space="0" w:color="auto"/>
      </w:divBdr>
    </w:div>
    <w:div w:id="1595087074">
      <w:bodyDiv w:val="1"/>
      <w:marLeft w:val="0"/>
      <w:marRight w:val="0"/>
      <w:marTop w:val="0"/>
      <w:marBottom w:val="0"/>
      <w:divBdr>
        <w:top w:val="none" w:sz="0" w:space="0" w:color="auto"/>
        <w:left w:val="none" w:sz="0" w:space="0" w:color="auto"/>
        <w:bottom w:val="none" w:sz="0" w:space="0" w:color="auto"/>
        <w:right w:val="none" w:sz="0" w:space="0" w:color="auto"/>
      </w:divBdr>
    </w:div>
    <w:div w:id="1871336744">
      <w:bodyDiv w:val="1"/>
      <w:marLeft w:val="0"/>
      <w:marRight w:val="0"/>
      <w:marTop w:val="0"/>
      <w:marBottom w:val="0"/>
      <w:divBdr>
        <w:top w:val="none" w:sz="0" w:space="0" w:color="auto"/>
        <w:left w:val="none" w:sz="0" w:space="0" w:color="auto"/>
        <w:bottom w:val="none" w:sz="0" w:space="0" w:color="auto"/>
        <w:right w:val="none" w:sz="0" w:space="0" w:color="auto"/>
      </w:divBdr>
    </w:div>
    <w:div w:id="1875072906">
      <w:bodyDiv w:val="1"/>
      <w:marLeft w:val="0"/>
      <w:marRight w:val="0"/>
      <w:marTop w:val="0"/>
      <w:marBottom w:val="0"/>
      <w:divBdr>
        <w:top w:val="none" w:sz="0" w:space="0" w:color="auto"/>
        <w:left w:val="none" w:sz="0" w:space="0" w:color="auto"/>
        <w:bottom w:val="none" w:sz="0" w:space="0" w:color="auto"/>
        <w:right w:val="none" w:sz="0" w:space="0" w:color="auto"/>
      </w:divBdr>
    </w:div>
    <w:div w:id="1881285037">
      <w:bodyDiv w:val="1"/>
      <w:marLeft w:val="0"/>
      <w:marRight w:val="0"/>
      <w:marTop w:val="0"/>
      <w:marBottom w:val="0"/>
      <w:divBdr>
        <w:top w:val="none" w:sz="0" w:space="0" w:color="auto"/>
        <w:left w:val="none" w:sz="0" w:space="0" w:color="auto"/>
        <w:bottom w:val="none" w:sz="0" w:space="0" w:color="auto"/>
        <w:right w:val="none" w:sz="0" w:space="0" w:color="auto"/>
      </w:divBdr>
    </w:div>
    <w:div w:id="1944418628">
      <w:bodyDiv w:val="1"/>
      <w:marLeft w:val="0"/>
      <w:marRight w:val="0"/>
      <w:marTop w:val="0"/>
      <w:marBottom w:val="0"/>
      <w:divBdr>
        <w:top w:val="none" w:sz="0" w:space="0" w:color="auto"/>
        <w:left w:val="none" w:sz="0" w:space="0" w:color="auto"/>
        <w:bottom w:val="none" w:sz="0" w:space="0" w:color="auto"/>
        <w:right w:val="none" w:sz="0" w:space="0" w:color="auto"/>
      </w:divBdr>
    </w:div>
    <w:div w:id="1966309343">
      <w:bodyDiv w:val="1"/>
      <w:marLeft w:val="0"/>
      <w:marRight w:val="0"/>
      <w:marTop w:val="0"/>
      <w:marBottom w:val="0"/>
      <w:divBdr>
        <w:top w:val="none" w:sz="0" w:space="0" w:color="auto"/>
        <w:left w:val="none" w:sz="0" w:space="0" w:color="auto"/>
        <w:bottom w:val="none" w:sz="0" w:space="0" w:color="auto"/>
        <w:right w:val="none" w:sz="0" w:space="0" w:color="auto"/>
      </w:divBdr>
    </w:div>
    <w:div w:id="19944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D3C9-9CF8-490E-99EA-4B0FA3E2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15</Pages>
  <Words>1065</Words>
  <Characters>6075</Characters>
  <Application>Microsoft Office Word</Application>
  <DocSecurity>0</DocSecurity>
  <Lines>50</Lines>
  <Paragraphs>14</Paragraphs>
  <ScaleCrop>false</ScaleCrop>
  <Company>微软中国</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67</cp:revision>
  <cp:lastPrinted>2016-07-14T02:33:00Z</cp:lastPrinted>
  <dcterms:created xsi:type="dcterms:W3CDTF">2013-10-28T04:29:00Z</dcterms:created>
  <dcterms:modified xsi:type="dcterms:W3CDTF">2016-08-24T09:41:00Z</dcterms:modified>
</cp:coreProperties>
</file>